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11AB2" w14:textId="4FA706EB" w:rsidR="00F97E9E" w:rsidRPr="00F97E9E" w:rsidRDefault="00E32DCA" w:rsidP="00F97E9E">
      <w:pPr>
        <w:autoSpaceDE w:val="0"/>
        <w:autoSpaceDN w:val="0"/>
        <w:rPr>
          <w:sz w:val="22"/>
        </w:rPr>
      </w:pPr>
      <w:r>
        <w:rPr>
          <w:sz w:val="22"/>
        </w:rPr>
        <w:t xml:space="preserve">April </w:t>
      </w:r>
      <w:r w:rsidR="003E5478">
        <w:rPr>
          <w:sz w:val="22"/>
        </w:rPr>
        <w:t>1</w:t>
      </w:r>
      <w:r w:rsidR="00C92039">
        <w:rPr>
          <w:sz w:val="22"/>
        </w:rPr>
        <w:t>6</w:t>
      </w:r>
      <w:r w:rsidR="00DA4B96">
        <w:rPr>
          <w:sz w:val="22"/>
        </w:rPr>
        <w:t>, 2019</w:t>
      </w:r>
    </w:p>
    <w:p w14:paraId="672A6659" w14:textId="77777777" w:rsidR="00F97E9E" w:rsidRPr="00F97E9E" w:rsidRDefault="00F97E9E" w:rsidP="00F97E9E">
      <w:pPr>
        <w:autoSpaceDE w:val="0"/>
        <w:autoSpaceDN w:val="0"/>
        <w:rPr>
          <w:b/>
          <w:bCs/>
          <w:color w:val="000000"/>
          <w:sz w:val="22"/>
          <w:u w:val="single"/>
        </w:rPr>
      </w:pPr>
    </w:p>
    <w:p w14:paraId="0A37501D" w14:textId="77777777" w:rsidR="00F97E9E" w:rsidRPr="00F97E9E" w:rsidRDefault="00F97E9E" w:rsidP="00F97E9E">
      <w:pPr>
        <w:autoSpaceDE w:val="0"/>
        <w:autoSpaceDN w:val="0"/>
        <w:rPr>
          <w:b/>
          <w:bCs/>
          <w:color w:val="000000"/>
          <w:sz w:val="22"/>
          <w:u w:val="single"/>
        </w:rPr>
      </w:pPr>
    </w:p>
    <w:p w14:paraId="5DAB6C7B" w14:textId="77777777" w:rsidR="009756EC" w:rsidRDefault="009756EC" w:rsidP="00F97E9E">
      <w:pPr>
        <w:autoSpaceDE w:val="0"/>
        <w:autoSpaceDN w:val="0"/>
        <w:rPr>
          <w:b/>
          <w:bCs/>
          <w:color w:val="000000"/>
          <w:sz w:val="22"/>
          <w:u w:val="single"/>
        </w:rPr>
      </w:pPr>
    </w:p>
    <w:p w14:paraId="4587E384" w14:textId="77777777" w:rsidR="00F97E9E" w:rsidRPr="00F97E9E" w:rsidRDefault="00F97E9E" w:rsidP="00F97E9E">
      <w:pPr>
        <w:autoSpaceDE w:val="0"/>
        <w:autoSpaceDN w:val="0"/>
        <w:rPr>
          <w:sz w:val="22"/>
        </w:rPr>
      </w:pPr>
      <w:r w:rsidRPr="00F97E9E">
        <w:rPr>
          <w:b/>
          <w:bCs/>
          <w:color w:val="000000"/>
          <w:sz w:val="22"/>
          <w:u w:val="single"/>
        </w:rPr>
        <w:t>MEMORANDUM</w:t>
      </w:r>
    </w:p>
    <w:p w14:paraId="26F12C57" w14:textId="77777777" w:rsidR="00F97E9E" w:rsidRPr="00F97E9E" w:rsidRDefault="00F97E9E" w:rsidP="00F97E9E">
      <w:pPr>
        <w:autoSpaceDE w:val="0"/>
        <w:autoSpaceDN w:val="0"/>
        <w:rPr>
          <w:sz w:val="22"/>
        </w:rPr>
      </w:pPr>
      <w:r w:rsidRPr="00F97E9E">
        <w:rPr>
          <w:b/>
          <w:bCs/>
          <w:color w:val="000000"/>
          <w:sz w:val="22"/>
        </w:rPr>
        <w:t xml:space="preserve">                                                                      </w:t>
      </w:r>
    </w:p>
    <w:p w14:paraId="79DE005A" w14:textId="77777777" w:rsidR="00F97E9E" w:rsidRDefault="00F97E9E" w:rsidP="00F97E9E">
      <w:pPr>
        <w:autoSpaceDE w:val="0"/>
        <w:autoSpaceDN w:val="0"/>
        <w:ind w:left="1440" w:hanging="1440"/>
        <w:rPr>
          <w:color w:val="000000"/>
          <w:sz w:val="22"/>
        </w:rPr>
      </w:pPr>
      <w:r w:rsidRPr="00F97E9E">
        <w:rPr>
          <w:b/>
          <w:bCs/>
          <w:color w:val="000000"/>
          <w:sz w:val="22"/>
        </w:rPr>
        <w:t>TO:</w:t>
      </w:r>
      <w:r w:rsidR="00DA4B96">
        <w:rPr>
          <w:color w:val="000000"/>
          <w:sz w:val="22"/>
        </w:rPr>
        <w:tab/>
      </w:r>
      <w:r w:rsidRPr="00F97E9E">
        <w:rPr>
          <w:color w:val="000000"/>
          <w:sz w:val="22"/>
        </w:rPr>
        <w:t>University Presidents</w:t>
      </w:r>
    </w:p>
    <w:p w14:paraId="35C358AB" w14:textId="77777777" w:rsidR="00E32DCA" w:rsidRDefault="00E32DCA" w:rsidP="00F97E9E">
      <w:pPr>
        <w:autoSpaceDE w:val="0"/>
        <w:autoSpaceDN w:val="0"/>
        <w:ind w:left="1440" w:hanging="1440"/>
        <w:rPr>
          <w:bCs/>
          <w:color w:val="000000"/>
          <w:sz w:val="22"/>
        </w:rPr>
      </w:pPr>
      <w:r>
        <w:rPr>
          <w:b/>
          <w:bCs/>
          <w:color w:val="000000"/>
          <w:sz w:val="22"/>
        </w:rPr>
        <w:tab/>
      </w:r>
      <w:r>
        <w:rPr>
          <w:bCs/>
          <w:color w:val="000000"/>
          <w:sz w:val="22"/>
        </w:rPr>
        <w:t>Chairs, University Board of Trustees</w:t>
      </w:r>
    </w:p>
    <w:p w14:paraId="0CE57469" w14:textId="77777777" w:rsidR="00E32DCA" w:rsidRDefault="00E32DCA" w:rsidP="00F97E9E">
      <w:pPr>
        <w:autoSpaceDE w:val="0"/>
        <w:autoSpaceDN w:val="0"/>
        <w:ind w:left="1440" w:hanging="1440"/>
        <w:rPr>
          <w:bCs/>
          <w:color w:val="000000"/>
          <w:sz w:val="22"/>
        </w:rPr>
      </w:pPr>
      <w:r>
        <w:rPr>
          <w:bCs/>
          <w:color w:val="000000"/>
          <w:sz w:val="22"/>
        </w:rPr>
        <w:tab/>
        <w:t>Council of Academic Vice Presidents (CAVP)</w:t>
      </w:r>
    </w:p>
    <w:p w14:paraId="6C838899" w14:textId="77777777" w:rsidR="00E32DCA" w:rsidRPr="00E32DCA" w:rsidRDefault="00E32DCA" w:rsidP="00F97E9E">
      <w:pPr>
        <w:autoSpaceDE w:val="0"/>
        <w:autoSpaceDN w:val="0"/>
        <w:ind w:left="1440" w:hanging="1440"/>
        <w:rPr>
          <w:sz w:val="22"/>
        </w:rPr>
      </w:pPr>
      <w:r>
        <w:rPr>
          <w:bCs/>
          <w:color w:val="000000"/>
          <w:sz w:val="22"/>
        </w:rPr>
        <w:tab/>
        <w:t>Council of Accounting &amp; Finance Administrators (CAFA)</w:t>
      </w:r>
    </w:p>
    <w:p w14:paraId="0A8ECDDA" w14:textId="77777777" w:rsidR="00F97E9E" w:rsidRPr="00F97E9E" w:rsidRDefault="00F97E9E" w:rsidP="00F97E9E">
      <w:pPr>
        <w:autoSpaceDE w:val="0"/>
        <w:autoSpaceDN w:val="0"/>
        <w:rPr>
          <w:sz w:val="22"/>
        </w:rPr>
      </w:pPr>
      <w:r w:rsidRPr="00F97E9E">
        <w:rPr>
          <w:color w:val="000000"/>
          <w:sz w:val="22"/>
        </w:rPr>
        <w:t xml:space="preserve">                                    </w:t>
      </w:r>
    </w:p>
    <w:p w14:paraId="329C0CDA" w14:textId="77777777" w:rsidR="00F97E9E" w:rsidRPr="00F97E9E" w:rsidRDefault="00DA4B96" w:rsidP="00DA4B96">
      <w:pPr>
        <w:autoSpaceDE w:val="0"/>
        <w:autoSpaceDN w:val="0"/>
        <w:ind w:left="1440" w:hanging="1440"/>
        <w:rPr>
          <w:sz w:val="22"/>
        </w:rPr>
      </w:pPr>
      <w:r>
        <w:rPr>
          <w:b/>
          <w:bCs/>
          <w:color w:val="000000"/>
          <w:sz w:val="22"/>
        </w:rPr>
        <w:t>FROM:</w:t>
      </w:r>
      <w:r>
        <w:rPr>
          <w:b/>
          <w:bCs/>
          <w:color w:val="000000"/>
          <w:sz w:val="22"/>
        </w:rPr>
        <w:tab/>
      </w:r>
      <w:r w:rsidR="00F97E9E" w:rsidRPr="00F97E9E">
        <w:rPr>
          <w:color w:val="000000"/>
          <w:sz w:val="22"/>
        </w:rPr>
        <w:t>Tim Jones</w:t>
      </w:r>
    </w:p>
    <w:p w14:paraId="36A17427" w14:textId="77777777" w:rsidR="00F97E9E" w:rsidRPr="00F97E9E" w:rsidRDefault="00F97E9E" w:rsidP="00DA4B96">
      <w:pPr>
        <w:autoSpaceDE w:val="0"/>
        <w:autoSpaceDN w:val="0"/>
        <w:ind w:left="720" w:firstLine="720"/>
        <w:rPr>
          <w:color w:val="000000"/>
          <w:sz w:val="22"/>
        </w:rPr>
      </w:pPr>
      <w:r w:rsidRPr="00F97E9E">
        <w:rPr>
          <w:color w:val="000000"/>
          <w:sz w:val="22"/>
        </w:rPr>
        <w:t xml:space="preserve">Vice Chancellor, Finance/Administration and Chief Financial Officer   </w:t>
      </w:r>
    </w:p>
    <w:p w14:paraId="6E7BEAA2" w14:textId="77777777" w:rsidR="00F97E9E" w:rsidRPr="00F97E9E" w:rsidRDefault="00F97E9E" w:rsidP="00F97E9E">
      <w:pPr>
        <w:autoSpaceDE w:val="0"/>
        <w:autoSpaceDN w:val="0"/>
        <w:rPr>
          <w:sz w:val="22"/>
        </w:rPr>
      </w:pPr>
      <w:r w:rsidRPr="00F97E9E">
        <w:rPr>
          <w:color w:val="000000"/>
          <w:sz w:val="22"/>
        </w:rPr>
        <w:t> </w:t>
      </w:r>
    </w:p>
    <w:p w14:paraId="6D19F09F" w14:textId="77777777" w:rsidR="00F97E9E" w:rsidRPr="00F97E9E" w:rsidRDefault="00F97E9E" w:rsidP="00F97E9E">
      <w:pPr>
        <w:autoSpaceDE w:val="0"/>
        <w:autoSpaceDN w:val="0"/>
        <w:ind w:left="1440" w:hanging="1440"/>
        <w:rPr>
          <w:sz w:val="22"/>
        </w:rPr>
      </w:pPr>
      <w:r w:rsidRPr="00F97E9E">
        <w:rPr>
          <w:b/>
          <w:bCs/>
          <w:color w:val="000000"/>
          <w:sz w:val="22"/>
        </w:rPr>
        <w:t>SUBJECT:</w:t>
      </w:r>
      <w:r w:rsidR="00DA4B96">
        <w:rPr>
          <w:color w:val="000000"/>
          <w:sz w:val="22"/>
        </w:rPr>
        <w:tab/>
      </w:r>
      <w:r w:rsidRPr="00F97E9E">
        <w:rPr>
          <w:color w:val="000000"/>
          <w:sz w:val="22"/>
        </w:rPr>
        <w:t>2020-21 Fixed Capital Outlay Budget Request General Instructions</w:t>
      </w:r>
    </w:p>
    <w:p w14:paraId="63E4A9CD" w14:textId="77777777" w:rsidR="00F97E9E" w:rsidRPr="00F97E9E" w:rsidRDefault="00F97E9E" w:rsidP="00F97E9E">
      <w:pPr>
        <w:autoSpaceDE w:val="0"/>
        <w:autoSpaceDN w:val="0"/>
        <w:rPr>
          <w:sz w:val="22"/>
        </w:rPr>
      </w:pPr>
      <w:r w:rsidRPr="00F97E9E">
        <w:rPr>
          <w:color w:val="000000"/>
          <w:sz w:val="22"/>
        </w:rPr>
        <w:t> </w:t>
      </w:r>
    </w:p>
    <w:p w14:paraId="1289F242" w14:textId="77777777" w:rsidR="00F97E9E" w:rsidRPr="00F97E9E" w:rsidRDefault="00DA4B96" w:rsidP="00F97E9E">
      <w:pPr>
        <w:autoSpaceDE w:val="0"/>
        <w:autoSpaceDN w:val="0"/>
        <w:rPr>
          <w:sz w:val="22"/>
        </w:rPr>
      </w:pPr>
      <w:r>
        <w:rPr>
          <w:b/>
          <w:bCs/>
          <w:color w:val="000000"/>
          <w:sz w:val="22"/>
        </w:rPr>
        <w:t>DUE:</w:t>
      </w:r>
      <w:r>
        <w:rPr>
          <w:b/>
          <w:bCs/>
          <w:color w:val="000000"/>
          <w:sz w:val="22"/>
        </w:rPr>
        <w:tab/>
      </w:r>
      <w:r>
        <w:rPr>
          <w:b/>
          <w:bCs/>
          <w:color w:val="000000"/>
          <w:sz w:val="22"/>
        </w:rPr>
        <w:tab/>
      </w:r>
      <w:r w:rsidR="00F97E9E" w:rsidRPr="00F97E9E">
        <w:rPr>
          <w:b/>
          <w:sz w:val="22"/>
        </w:rPr>
        <w:t>July 1, 2019</w:t>
      </w:r>
    </w:p>
    <w:p w14:paraId="02EB378F" w14:textId="77777777" w:rsidR="00F97E9E" w:rsidRPr="00F97E9E" w:rsidRDefault="00F97E9E" w:rsidP="00F97E9E">
      <w:pPr>
        <w:autoSpaceDE w:val="0"/>
        <w:autoSpaceDN w:val="0"/>
        <w:ind w:left="2040" w:hanging="2040"/>
        <w:rPr>
          <w:sz w:val="22"/>
        </w:rPr>
      </w:pPr>
    </w:p>
    <w:p w14:paraId="53E77230" w14:textId="77777777" w:rsidR="00F97E9E" w:rsidRPr="00F97E9E" w:rsidRDefault="00F97E9E" w:rsidP="00F97E9E">
      <w:pPr>
        <w:autoSpaceDE w:val="0"/>
        <w:autoSpaceDN w:val="0"/>
        <w:rPr>
          <w:color w:val="000000"/>
          <w:sz w:val="22"/>
        </w:rPr>
      </w:pPr>
      <w:r w:rsidRPr="00F97E9E">
        <w:rPr>
          <w:sz w:val="22"/>
        </w:rPr>
        <w:t> </w:t>
      </w:r>
      <w:r w:rsidR="00BE0A9A">
        <w:rPr>
          <w:sz w:val="22"/>
        </w:rPr>
        <w:tab/>
      </w:r>
      <w:r w:rsidRPr="00F97E9E">
        <w:rPr>
          <w:color w:val="000000"/>
          <w:sz w:val="22"/>
        </w:rPr>
        <w:t>Sections 1001.74(</w:t>
      </w:r>
      <w:r w:rsidR="00DA4B96">
        <w:rPr>
          <w:color w:val="000000"/>
          <w:sz w:val="22"/>
        </w:rPr>
        <w:t>12), 1011.40(1), and 1013.60, Florida Statutes</w:t>
      </w:r>
      <w:r w:rsidRPr="00F97E9E">
        <w:rPr>
          <w:color w:val="000000"/>
          <w:sz w:val="22"/>
        </w:rPr>
        <w:t>, require each university to submit an institutional budget request within est</w:t>
      </w:r>
      <w:r w:rsidR="00DA4B96">
        <w:rPr>
          <w:color w:val="000000"/>
          <w:sz w:val="22"/>
        </w:rPr>
        <w:t>ablished guidelines.  On March 28</w:t>
      </w:r>
      <w:r w:rsidRPr="00F97E9E">
        <w:rPr>
          <w:color w:val="000000"/>
          <w:sz w:val="22"/>
        </w:rPr>
        <w:t>, 2019</w:t>
      </w:r>
      <w:r w:rsidRPr="00F97E9E">
        <w:rPr>
          <w:sz w:val="22"/>
        </w:rPr>
        <w:t>,</w:t>
      </w:r>
      <w:r w:rsidRPr="00F97E9E">
        <w:rPr>
          <w:color w:val="000000"/>
          <w:sz w:val="22"/>
        </w:rPr>
        <w:t xml:space="preserve"> the Board of Governors approve</w:t>
      </w:r>
      <w:r w:rsidR="00DA4B96">
        <w:rPr>
          <w:color w:val="000000"/>
          <w:sz w:val="22"/>
        </w:rPr>
        <w:t>d</w:t>
      </w:r>
      <w:r w:rsidRPr="00F97E9E">
        <w:rPr>
          <w:color w:val="000000"/>
          <w:sz w:val="22"/>
        </w:rPr>
        <w:t xml:space="preserve"> the final guidelines for the Fixed Capital Outlay (FCO) sections of the State University System’s (SUS) Legislative Budget Request (LBR) for 2020-2021.  </w:t>
      </w:r>
    </w:p>
    <w:p w14:paraId="6A05A809" w14:textId="77777777" w:rsidR="00F97E9E" w:rsidRPr="00F97E9E" w:rsidRDefault="00F97E9E" w:rsidP="00F97E9E">
      <w:pPr>
        <w:autoSpaceDE w:val="0"/>
        <w:autoSpaceDN w:val="0"/>
        <w:rPr>
          <w:bCs/>
          <w:color w:val="000000"/>
          <w:sz w:val="22"/>
        </w:rPr>
      </w:pPr>
    </w:p>
    <w:p w14:paraId="413D5784" w14:textId="77777777" w:rsidR="0033514D" w:rsidRDefault="00F97E9E" w:rsidP="00BE0A9A">
      <w:pPr>
        <w:autoSpaceDE w:val="0"/>
        <w:autoSpaceDN w:val="0"/>
        <w:ind w:firstLine="720"/>
        <w:rPr>
          <w:b/>
          <w:sz w:val="22"/>
        </w:rPr>
      </w:pPr>
      <w:r w:rsidRPr="00F97E9E">
        <w:rPr>
          <w:b/>
          <w:sz w:val="22"/>
        </w:rPr>
        <w:t xml:space="preserve">The due date for submission of the Capital Improvement Plans (CIPs) is </w:t>
      </w:r>
      <w:r w:rsidRPr="00F97E9E">
        <w:rPr>
          <w:b/>
          <w:bCs/>
          <w:color w:val="000000"/>
          <w:sz w:val="22"/>
        </w:rPr>
        <w:t>July 1, 2019</w:t>
      </w:r>
      <w:r w:rsidRPr="00F97E9E">
        <w:rPr>
          <w:b/>
          <w:sz w:val="22"/>
        </w:rPr>
        <w:t xml:space="preserve">. </w:t>
      </w:r>
    </w:p>
    <w:p w14:paraId="5A39BBE3" w14:textId="77777777" w:rsidR="0033514D" w:rsidRDefault="0033514D" w:rsidP="00BE0A9A">
      <w:pPr>
        <w:autoSpaceDE w:val="0"/>
        <w:autoSpaceDN w:val="0"/>
        <w:ind w:firstLine="720"/>
        <w:rPr>
          <w:b/>
          <w:sz w:val="22"/>
        </w:rPr>
      </w:pPr>
    </w:p>
    <w:p w14:paraId="63967329" w14:textId="092C8970" w:rsidR="002073E2" w:rsidRPr="002073E2" w:rsidRDefault="00960CD0" w:rsidP="00BE0A9A">
      <w:pPr>
        <w:autoSpaceDE w:val="0"/>
        <w:autoSpaceDN w:val="0"/>
        <w:ind w:firstLine="720"/>
        <w:rPr>
          <w:sz w:val="22"/>
        </w:rPr>
      </w:pPr>
      <w:r w:rsidRPr="002073E2">
        <w:rPr>
          <w:sz w:val="22"/>
        </w:rPr>
        <w:t xml:space="preserve">At the direction of Chancellor Criser, we have reviewed each </w:t>
      </w:r>
      <w:r w:rsidR="002073E2" w:rsidRPr="002073E2">
        <w:rPr>
          <w:sz w:val="22"/>
        </w:rPr>
        <w:t>e</w:t>
      </w:r>
      <w:r w:rsidRPr="002073E2">
        <w:rPr>
          <w:sz w:val="22"/>
        </w:rPr>
        <w:t xml:space="preserve">lement of the </w:t>
      </w:r>
      <w:r w:rsidR="002073E2" w:rsidRPr="002073E2">
        <w:rPr>
          <w:sz w:val="22"/>
        </w:rPr>
        <w:t xml:space="preserve">FCO required submission to eliminate unneeded components. This has led to significant revisions to both the forms and the instructions, which are explained later in this document.  </w:t>
      </w:r>
    </w:p>
    <w:p w14:paraId="56207411" w14:textId="77777777" w:rsidR="002073E2" w:rsidRPr="002073E2" w:rsidRDefault="002073E2" w:rsidP="00BE0A9A">
      <w:pPr>
        <w:autoSpaceDE w:val="0"/>
        <w:autoSpaceDN w:val="0"/>
        <w:ind w:firstLine="720"/>
        <w:rPr>
          <w:sz w:val="22"/>
        </w:rPr>
      </w:pPr>
    </w:p>
    <w:p w14:paraId="074AB18F" w14:textId="1DCCD552" w:rsidR="0033514D" w:rsidRPr="002073E2" w:rsidRDefault="0033514D" w:rsidP="00BE0A9A">
      <w:pPr>
        <w:autoSpaceDE w:val="0"/>
        <w:autoSpaceDN w:val="0"/>
        <w:ind w:firstLine="720"/>
        <w:rPr>
          <w:sz w:val="22"/>
        </w:rPr>
      </w:pPr>
      <w:r w:rsidRPr="002073E2">
        <w:rPr>
          <w:sz w:val="22"/>
        </w:rPr>
        <w:t xml:space="preserve">Please be </w:t>
      </w:r>
      <w:r w:rsidR="00865AF9" w:rsidRPr="002073E2">
        <w:rPr>
          <w:sz w:val="22"/>
        </w:rPr>
        <w:t xml:space="preserve">aware that </w:t>
      </w:r>
      <w:r w:rsidRPr="002073E2">
        <w:rPr>
          <w:sz w:val="22"/>
        </w:rPr>
        <w:t>proposed changes to Florida la</w:t>
      </w:r>
      <w:r w:rsidR="00E32DCA" w:rsidRPr="002073E2">
        <w:rPr>
          <w:sz w:val="22"/>
        </w:rPr>
        <w:t>w may impact these instructions</w:t>
      </w:r>
      <w:r w:rsidR="00865AF9" w:rsidRPr="002073E2">
        <w:rPr>
          <w:sz w:val="22"/>
        </w:rPr>
        <w:t xml:space="preserve"> and </w:t>
      </w:r>
      <w:r w:rsidRPr="002073E2">
        <w:rPr>
          <w:sz w:val="22"/>
        </w:rPr>
        <w:t>necessitate revision to the university’s adopted Capital Improvement Plan; nonetheless, we are advising each university to proceed under the guidance document</w:t>
      </w:r>
      <w:r w:rsidR="001F4F26" w:rsidRPr="002073E2">
        <w:rPr>
          <w:sz w:val="22"/>
        </w:rPr>
        <w:t xml:space="preserve"> approved by the Board</w:t>
      </w:r>
      <w:r w:rsidRPr="002073E2">
        <w:rPr>
          <w:sz w:val="22"/>
        </w:rPr>
        <w:t xml:space="preserve">. </w:t>
      </w:r>
    </w:p>
    <w:p w14:paraId="41C8F396" w14:textId="77777777" w:rsidR="0033514D" w:rsidRDefault="0033514D" w:rsidP="00BE0A9A">
      <w:pPr>
        <w:autoSpaceDE w:val="0"/>
        <w:autoSpaceDN w:val="0"/>
        <w:ind w:firstLine="720"/>
        <w:rPr>
          <w:b/>
          <w:sz w:val="22"/>
        </w:rPr>
      </w:pPr>
    </w:p>
    <w:p w14:paraId="745CB134" w14:textId="77777777" w:rsidR="00F97E9E" w:rsidRDefault="00F97E9E" w:rsidP="00BE0A9A">
      <w:pPr>
        <w:autoSpaceDE w:val="0"/>
        <w:autoSpaceDN w:val="0"/>
        <w:ind w:firstLine="720"/>
        <w:rPr>
          <w:sz w:val="22"/>
        </w:rPr>
      </w:pPr>
      <w:r w:rsidRPr="00F97E9E">
        <w:rPr>
          <w:sz w:val="22"/>
        </w:rPr>
        <w:t xml:space="preserve">After this submittal, revisions or amendments to CIPs will be considered by the Board for inclusion in the LBR or amended LBR as appropriate. The required information should be sent by each university’s president to Mr. Tim </w:t>
      </w:r>
      <w:r w:rsidR="00DA4B96">
        <w:rPr>
          <w:sz w:val="22"/>
        </w:rPr>
        <w:t>Jones, Vice Chancellor, Finance/</w:t>
      </w:r>
      <w:r w:rsidRPr="00F97E9E">
        <w:rPr>
          <w:sz w:val="22"/>
        </w:rPr>
        <w:t>Administration and Chief Financial Officer, Board of Governors.</w:t>
      </w:r>
      <w:r w:rsidRPr="00F97E9E">
        <w:rPr>
          <w:bCs/>
          <w:sz w:val="22"/>
        </w:rPr>
        <w:t> Each university president’s transmittal letter must indicate t</w:t>
      </w:r>
      <w:r w:rsidR="00E32DCA">
        <w:rPr>
          <w:bCs/>
          <w:sz w:val="22"/>
        </w:rPr>
        <w:t>he date that the institution’s board of t</w:t>
      </w:r>
      <w:r w:rsidRPr="00F97E9E">
        <w:rPr>
          <w:bCs/>
          <w:sz w:val="22"/>
        </w:rPr>
        <w:t>rustees approved the university’s comprehensive fixed capital outlay request.</w:t>
      </w:r>
      <w:r w:rsidRPr="00F97E9E">
        <w:rPr>
          <w:sz w:val="22"/>
        </w:rPr>
        <w:t xml:space="preserve">  </w:t>
      </w:r>
    </w:p>
    <w:p w14:paraId="0CA14F1A" w14:textId="77777777" w:rsidR="002073E2" w:rsidRPr="00F97E9E" w:rsidRDefault="002073E2" w:rsidP="00BE0A9A">
      <w:pPr>
        <w:autoSpaceDE w:val="0"/>
        <w:autoSpaceDN w:val="0"/>
        <w:ind w:firstLine="720"/>
        <w:rPr>
          <w:sz w:val="22"/>
        </w:rPr>
      </w:pPr>
    </w:p>
    <w:p w14:paraId="72A3D3EC" w14:textId="77777777" w:rsidR="00F97E9E" w:rsidRPr="00F97E9E" w:rsidRDefault="00F97E9E" w:rsidP="00F97E9E">
      <w:pPr>
        <w:autoSpaceDE w:val="0"/>
        <w:autoSpaceDN w:val="0"/>
        <w:rPr>
          <w:sz w:val="22"/>
        </w:rPr>
      </w:pPr>
    </w:p>
    <w:p w14:paraId="1E6FD5E1" w14:textId="5D0BA883" w:rsidR="00F97E9E" w:rsidRDefault="00F97E9E" w:rsidP="00BE0A9A">
      <w:pPr>
        <w:autoSpaceDE w:val="0"/>
        <w:autoSpaceDN w:val="0"/>
        <w:ind w:firstLine="720"/>
        <w:rPr>
          <w:bCs/>
          <w:color w:val="000000"/>
          <w:sz w:val="22"/>
        </w:rPr>
      </w:pPr>
      <w:r w:rsidRPr="00F97E9E">
        <w:rPr>
          <w:b/>
          <w:bCs/>
          <w:color w:val="000000"/>
          <w:sz w:val="22"/>
        </w:rPr>
        <w:lastRenderedPageBreak/>
        <w:t xml:space="preserve">Please note that all budget requests must be approved by the university board of trustees no later than </w:t>
      </w:r>
      <w:r w:rsidR="0033514D">
        <w:rPr>
          <w:b/>
          <w:bCs/>
          <w:color w:val="000000"/>
          <w:sz w:val="22"/>
        </w:rPr>
        <w:t xml:space="preserve">June 30, </w:t>
      </w:r>
      <w:r w:rsidRPr="00F97E9E">
        <w:rPr>
          <w:b/>
          <w:bCs/>
          <w:color w:val="000000"/>
          <w:sz w:val="22"/>
        </w:rPr>
        <w:t>2019</w:t>
      </w:r>
      <w:r w:rsidRPr="00F97E9E">
        <w:rPr>
          <w:bCs/>
          <w:color w:val="000000"/>
          <w:sz w:val="22"/>
        </w:rPr>
        <w:t xml:space="preserve">. </w:t>
      </w:r>
      <w:r w:rsidRPr="00865AF9">
        <w:rPr>
          <w:bCs/>
          <w:color w:val="000000"/>
          <w:sz w:val="22"/>
          <w:u w:val="single"/>
        </w:rPr>
        <w:t>The expectation is that all materials, including CIP-3 level detail, be provided and approved by the trustees.</w:t>
      </w:r>
      <w:r w:rsidRPr="00F97E9E">
        <w:rPr>
          <w:bCs/>
          <w:color w:val="000000"/>
          <w:sz w:val="22"/>
        </w:rPr>
        <w:t xml:space="preserve"> </w:t>
      </w:r>
    </w:p>
    <w:p w14:paraId="0D0B940D" w14:textId="77777777" w:rsidR="00A36E53" w:rsidRDefault="00A36E53" w:rsidP="00BE0A9A">
      <w:pPr>
        <w:autoSpaceDE w:val="0"/>
        <w:autoSpaceDN w:val="0"/>
        <w:ind w:firstLine="720"/>
        <w:rPr>
          <w:color w:val="000000"/>
          <w:sz w:val="22"/>
        </w:rPr>
      </w:pPr>
    </w:p>
    <w:p w14:paraId="019CA0C6" w14:textId="77777777" w:rsidR="00F97E9E" w:rsidRPr="00F97E9E" w:rsidRDefault="00F97E9E" w:rsidP="004C4AEF">
      <w:pPr>
        <w:ind w:firstLine="720"/>
        <w:rPr>
          <w:rFonts w:eastAsia="Book Antiqua" w:cs="Book Antiqua"/>
          <w:color w:val="000000"/>
          <w:sz w:val="22"/>
        </w:rPr>
      </w:pPr>
      <w:r w:rsidRPr="00F97E9E">
        <w:rPr>
          <w:rFonts w:eastAsia="Book Antiqua" w:cs="Book Antiqua"/>
          <w:color w:val="000000"/>
          <w:sz w:val="22"/>
        </w:rPr>
        <w:t>Two (2) hard copies of the institution’s completed documents must be provided in a three-ring binder.  In addition, one electronic copy of the forms, in original format (Word or Excel only - please no PDF’s!), must be provided via upload to the Board of Go</w:t>
      </w:r>
      <w:r w:rsidR="00E32DCA">
        <w:rPr>
          <w:rFonts w:eastAsia="Book Antiqua" w:cs="Book Antiqua"/>
          <w:color w:val="000000"/>
          <w:sz w:val="22"/>
        </w:rPr>
        <w:t>vernors’ SUDS Portal. A USB or CD</w:t>
      </w:r>
      <w:r w:rsidRPr="00F97E9E">
        <w:rPr>
          <w:rFonts w:eastAsia="Book Antiqua" w:cs="Book Antiqua"/>
          <w:color w:val="000000"/>
          <w:sz w:val="22"/>
        </w:rPr>
        <w:t xml:space="preserve"> submittal is no longer required. </w:t>
      </w:r>
      <w:r w:rsidRPr="00F97E9E">
        <w:rPr>
          <w:rFonts w:eastAsia="Book Antiqua" w:cs="Book Antiqua"/>
          <w:b/>
          <w:color w:val="000000"/>
          <w:sz w:val="22"/>
        </w:rPr>
        <w:t xml:space="preserve">Failure to use the provided forms can result in inaccurate formulas and old formats which may limit staff’s ability to fairly evaluate projects for suitable funding.  </w:t>
      </w:r>
    </w:p>
    <w:p w14:paraId="60061E4C" w14:textId="77777777" w:rsidR="00F97E9E" w:rsidRPr="00F97E9E" w:rsidRDefault="00F97E9E" w:rsidP="00F97E9E">
      <w:pPr>
        <w:rPr>
          <w:rFonts w:eastAsia="Book Antiqua" w:cs="Book Antiqua"/>
          <w:color w:val="000000"/>
          <w:sz w:val="22"/>
        </w:rPr>
      </w:pPr>
    </w:p>
    <w:p w14:paraId="30EA8A2A" w14:textId="30C339E9" w:rsidR="00D83163" w:rsidRDefault="00D83163" w:rsidP="00D83163">
      <w:pPr>
        <w:rPr>
          <w:rFonts w:ascii="Calibri" w:hAnsi="Calibri"/>
          <w:sz w:val="22"/>
        </w:rPr>
      </w:pPr>
      <w:r>
        <w:rPr>
          <w:rFonts w:eastAsia="Book Antiqua" w:cs="Book Antiqua"/>
          <w:b/>
          <w:color w:val="000000"/>
          <w:sz w:val="22"/>
        </w:rPr>
        <w:tab/>
      </w:r>
      <w:r w:rsidR="00F97E9E" w:rsidRPr="00F97E9E">
        <w:rPr>
          <w:rFonts w:eastAsia="Book Antiqua" w:cs="Book Antiqua"/>
          <w:b/>
          <w:color w:val="000000"/>
          <w:sz w:val="22"/>
        </w:rPr>
        <w:t xml:space="preserve">ALL </w:t>
      </w:r>
      <w:r w:rsidR="00F97E9E" w:rsidRPr="00F97E9E">
        <w:rPr>
          <w:rFonts w:eastAsia="Book Antiqua" w:cs="Book Antiqua"/>
          <w:color w:val="000000"/>
          <w:sz w:val="22"/>
        </w:rPr>
        <w:t xml:space="preserve">current forms and instructions may be found here: </w:t>
      </w:r>
      <w:hyperlink r:id="rId7" w:history="1">
        <w:r>
          <w:rPr>
            <w:rStyle w:val="Hyperlink"/>
          </w:rPr>
          <w:t>https://www.flbog.edu/board/office/fac/budgetinstructions.php</w:t>
        </w:r>
      </w:hyperlink>
    </w:p>
    <w:p w14:paraId="44EAFD9C" w14:textId="77777777" w:rsidR="00F97E9E" w:rsidRPr="00F97E9E" w:rsidRDefault="00F97E9E" w:rsidP="00F97E9E">
      <w:pPr>
        <w:rPr>
          <w:rFonts w:eastAsia="Book Antiqua" w:cs="Book Antiqua"/>
          <w:color w:val="000000"/>
          <w:sz w:val="22"/>
        </w:rPr>
      </w:pPr>
    </w:p>
    <w:p w14:paraId="1AECAAC1" w14:textId="77777777" w:rsidR="00F97E9E" w:rsidRPr="00F97E9E" w:rsidRDefault="00F97E9E" w:rsidP="004C4AEF">
      <w:pPr>
        <w:ind w:firstLine="720"/>
        <w:rPr>
          <w:sz w:val="22"/>
        </w:rPr>
      </w:pPr>
      <w:r w:rsidRPr="00F97E9E">
        <w:rPr>
          <w:sz w:val="22"/>
        </w:rPr>
        <w:t xml:space="preserve">Additional details regarding form modifications and requirements are located in the enclosed instructions. If your staff have questions regarding the submission of the required information, please have them contact Mr. Kenneth Ogletree at (850) 245-9254 or via email at </w:t>
      </w:r>
      <w:hyperlink r:id="rId8" w:history="1">
        <w:r w:rsidRPr="00F97E9E">
          <w:rPr>
            <w:color w:val="0000FF"/>
            <w:sz w:val="22"/>
            <w:u w:val="single"/>
          </w:rPr>
          <w:t>Kenneth.Ogletree@flbog.edu</w:t>
        </w:r>
      </w:hyperlink>
      <w:r w:rsidRPr="00F97E9E">
        <w:rPr>
          <w:sz w:val="22"/>
        </w:rPr>
        <w:t xml:space="preserve">. </w:t>
      </w:r>
    </w:p>
    <w:p w14:paraId="4B94D5A5" w14:textId="77777777" w:rsidR="00F97E9E" w:rsidRPr="00F97E9E" w:rsidRDefault="00F97E9E" w:rsidP="00F97E9E">
      <w:pPr>
        <w:rPr>
          <w:sz w:val="22"/>
        </w:rPr>
      </w:pPr>
    </w:p>
    <w:p w14:paraId="3DEEC669" w14:textId="77777777" w:rsidR="00F97E9E" w:rsidRPr="00F97E9E" w:rsidRDefault="00F97E9E" w:rsidP="00F97E9E">
      <w:pPr>
        <w:rPr>
          <w:sz w:val="22"/>
        </w:rPr>
      </w:pPr>
    </w:p>
    <w:p w14:paraId="11CDA19C" w14:textId="4AA67366" w:rsidR="00F97E9E" w:rsidRPr="00F97E9E" w:rsidRDefault="00296417" w:rsidP="00F97E9E">
      <w:pPr>
        <w:rPr>
          <w:rFonts w:eastAsia="Book Antiqua" w:cs="Book Antiqua"/>
          <w:color w:val="000000"/>
          <w:sz w:val="22"/>
        </w:rPr>
      </w:pPr>
      <w:r>
        <w:rPr>
          <w:rFonts w:eastAsia="Book Antiqua" w:cs="Book Antiqua"/>
          <w:b/>
          <w:color w:val="000000"/>
          <w:sz w:val="22"/>
          <w:u w:val="single"/>
        </w:rPr>
        <w:t>Transmittal Letter</w:t>
      </w:r>
      <w:r w:rsidR="00C73250">
        <w:rPr>
          <w:rFonts w:eastAsia="Book Antiqua" w:cs="Book Antiqua"/>
          <w:b/>
          <w:color w:val="000000"/>
          <w:sz w:val="22"/>
          <w:u w:val="single"/>
        </w:rPr>
        <w:t xml:space="preserve"> and Narrative Overview</w:t>
      </w:r>
      <w:r w:rsidR="00AB1DCC">
        <w:rPr>
          <w:rFonts w:eastAsia="Book Antiqua" w:cs="Book Antiqua"/>
          <w:b/>
          <w:color w:val="000000"/>
          <w:sz w:val="22"/>
          <w:u w:val="single"/>
        </w:rPr>
        <w:t xml:space="preserve"> –</w:t>
      </w:r>
      <w:r w:rsidR="008139B8">
        <w:rPr>
          <w:rFonts w:eastAsia="Book Antiqua" w:cs="Book Antiqua"/>
          <w:b/>
          <w:color w:val="000000"/>
          <w:sz w:val="22"/>
          <w:u w:val="single"/>
        </w:rPr>
        <w:t xml:space="preserve"> </w:t>
      </w:r>
      <w:r w:rsidR="00960CD0">
        <w:rPr>
          <w:rFonts w:eastAsia="Book Antiqua" w:cs="Book Antiqua"/>
          <w:b/>
          <w:color w:val="000000"/>
          <w:sz w:val="22"/>
          <w:u w:val="single"/>
        </w:rPr>
        <w:t>(Formerly CIP-1)</w:t>
      </w:r>
    </w:p>
    <w:p w14:paraId="3656B9AB" w14:textId="77777777" w:rsidR="00F97E9E" w:rsidRPr="00F97E9E" w:rsidRDefault="00F97E9E" w:rsidP="00F97E9E">
      <w:pPr>
        <w:rPr>
          <w:rFonts w:eastAsia="Book Antiqua" w:cs="Book Antiqua"/>
          <w:color w:val="000000"/>
          <w:sz w:val="22"/>
        </w:rPr>
      </w:pPr>
    </w:p>
    <w:p w14:paraId="0F97B476" w14:textId="695FDD59" w:rsidR="00F97E9E" w:rsidRPr="00F97E9E" w:rsidRDefault="00AB1DCC" w:rsidP="00A36E53">
      <w:pPr>
        <w:ind w:firstLine="720"/>
        <w:rPr>
          <w:rFonts w:eastAsia="Book Antiqua" w:cs="Book Antiqua"/>
          <w:color w:val="000000"/>
          <w:sz w:val="22"/>
        </w:rPr>
      </w:pPr>
      <w:r>
        <w:rPr>
          <w:rFonts w:eastAsia="Book Antiqua" w:cs="Book Antiqua"/>
          <w:color w:val="000000"/>
          <w:sz w:val="22"/>
        </w:rPr>
        <w:t xml:space="preserve">A Transmittal Letter and </w:t>
      </w:r>
      <w:r w:rsidR="00F57266">
        <w:rPr>
          <w:rFonts w:eastAsia="Book Antiqua" w:cs="Book Antiqua"/>
          <w:color w:val="000000"/>
          <w:sz w:val="22"/>
        </w:rPr>
        <w:t>Narrative Overview</w:t>
      </w:r>
      <w:r w:rsidR="00BE0A9A">
        <w:rPr>
          <w:rFonts w:eastAsia="Book Antiqua" w:cs="Book Antiqua"/>
          <w:color w:val="000000"/>
          <w:sz w:val="22"/>
        </w:rPr>
        <w:t xml:space="preserve"> is</w:t>
      </w:r>
      <w:r w:rsidR="00F97E9E" w:rsidRPr="00F97E9E">
        <w:rPr>
          <w:rFonts w:eastAsia="Book Antiqua" w:cs="Book Antiqua"/>
          <w:color w:val="000000"/>
          <w:sz w:val="22"/>
        </w:rPr>
        <w:t xml:space="preserve"> </w:t>
      </w:r>
      <w:r>
        <w:rPr>
          <w:rFonts w:eastAsia="Book Antiqua" w:cs="Book Antiqua"/>
          <w:color w:val="000000"/>
          <w:sz w:val="22"/>
        </w:rPr>
        <w:t>now required. While the format is</w:t>
      </w:r>
      <w:r w:rsidR="00960CD0">
        <w:rPr>
          <w:rFonts w:eastAsia="Book Antiqua" w:cs="Book Antiqua"/>
          <w:color w:val="000000"/>
          <w:sz w:val="22"/>
        </w:rPr>
        <w:t xml:space="preserve"> now </w:t>
      </w:r>
      <w:r>
        <w:rPr>
          <w:rFonts w:eastAsia="Book Antiqua" w:cs="Book Antiqua"/>
          <w:color w:val="000000"/>
          <w:sz w:val="22"/>
        </w:rPr>
        <w:t>open-ended, this document m</w:t>
      </w:r>
      <w:r w:rsidR="00BE0A9A">
        <w:rPr>
          <w:rFonts w:eastAsia="Book Antiqua" w:cs="Book Antiqua"/>
          <w:color w:val="000000"/>
          <w:sz w:val="22"/>
        </w:rPr>
        <w:t xml:space="preserve">ust </w:t>
      </w:r>
      <w:r>
        <w:rPr>
          <w:rFonts w:eastAsia="Book Antiqua" w:cs="Book Antiqua"/>
          <w:color w:val="000000"/>
          <w:sz w:val="22"/>
        </w:rPr>
        <w:t xml:space="preserve">contain </w:t>
      </w:r>
      <w:r w:rsidR="00BE0A9A">
        <w:rPr>
          <w:rFonts w:eastAsia="Book Antiqua" w:cs="Book Antiqua"/>
          <w:color w:val="000000"/>
          <w:sz w:val="22"/>
        </w:rPr>
        <w:t xml:space="preserve">the following information:  </w:t>
      </w:r>
    </w:p>
    <w:p w14:paraId="430D0F97" w14:textId="1D2010F9" w:rsidR="00F97E9E" w:rsidRPr="00F97E9E" w:rsidRDefault="00F97E9E" w:rsidP="00691172">
      <w:pPr>
        <w:numPr>
          <w:ilvl w:val="0"/>
          <w:numId w:val="3"/>
        </w:numPr>
        <w:contextualSpacing/>
        <w:rPr>
          <w:rFonts w:eastAsia="Book Antiqua" w:cs="Book Antiqua"/>
          <w:color w:val="000000"/>
          <w:sz w:val="22"/>
        </w:rPr>
      </w:pPr>
      <w:r w:rsidRPr="00F97E9E">
        <w:rPr>
          <w:rFonts w:eastAsia="Book Antiqua" w:cs="Book Antiqua"/>
          <w:color w:val="000000"/>
          <w:sz w:val="22"/>
        </w:rPr>
        <w:t xml:space="preserve">Signed by </w:t>
      </w:r>
      <w:r w:rsidR="00AB1DCC">
        <w:rPr>
          <w:rFonts w:eastAsia="Book Antiqua" w:cs="Book Antiqua"/>
          <w:color w:val="000000"/>
          <w:sz w:val="22"/>
        </w:rPr>
        <w:t>the</w:t>
      </w:r>
      <w:r w:rsidRPr="00F97E9E">
        <w:rPr>
          <w:rFonts w:eastAsia="Book Antiqua" w:cs="Book Antiqua"/>
          <w:color w:val="000000"/>
          <w:sz w:val="22"/>
        </w:rPr>
        <w:t xml:space="preserve"> Board Chair</w:t>
      </w:r>
      <w:r w:rsidR="00AB1DCC">
        <w:rPr>
          <w:rFonts w:eastAsia="Book Antiqua" w:cs="Book Antiqua"/>
          <w:color w:val="000000"/>
          <w:sz w:val="22"/>
        </w:rPr>
        <w:t xml:space="preserve">. </w:t>
      </w:r>
    </w:p>
    <w:p w14:paraId="1D19EFDE" w14:textId="77777777" w:rsidR="00F97E9E" w:rsidRPr="00F97E9E" w:rsidRDefault="00F97E9E" w:rsidP="00691172">
      <w:pPr>
        <w:numPr>
          <w:ilvl w:val="0"/>
          <w:numId w:val="3"/>
        </w:numPr>
        <w:contextualSpacing/>
        <w:rPr>
          <w:rFonts w:eastAsia="Book Antiqua" w:cs="Book Antiqua"/>
          <w:color w:val="000000"/>
          <w:sz w:val="22"/>
        </w:rPr>
      </w:pPr>
      <w:r w:rsidRPr="00F97E9E">
        <w:rPr>
          <w:rFonts w:eastAsia="Book Antiqua" w:cs="Book Antiqua"/>
          <w:color w:val="000000"/>
          <w:sz w:val="22"/>
        </w:rPr>
        <w:t>Date BOT app</w:t>
      </w:r>
      <w:r w:rsidR="00C73250">
        <w:rPr>
          <w:rFonts w:eastAsia="Book Antiqua" w:cs="Book Antiqua"/>
          <w:color w:val="000000"/>
          <w:sz w:val="22"/>
        </w:rPr>
        <w:t xml:space="preserve">roved the submittal and link to meeting materials. </w:t>
      </w:r>
    </w:p>
    <w:p w14:paraId="045DF6F1" w14:textId="603D9D60" w:rsidR="00F97E9E" w:rsidRPr="00F97E9E" w:rsidRDefault="00AB1DCC" w:rsidP="00691172">
      <w:pPr>
        <w:numPr>
          <w:ilvl w:val="0"/>
          <w:numId w:val="3"/>
        </w:numPr>
        <w:contextualSpacing/>
        <w:rPr>
          <w:rFonts w:eastAsia="Book Antiqua" w:cs="Book Antiqua"/>
          <w:color w:val="000000"/>
          <w:sz w:val="22"/>
        </w:rPr>
      </w:pPr>
      <w:r>
        <w:rPr>
          <w:rFonts w:eastAsia="Book Antiqua" w:cs="Book Antiqua"/>
          <w:color w:val="000000"/>
          <w:sz w:val="22"/>
        </w:rPr>
        <w:t xml:space="preserve">Explanation of </w:t>
      </w:r>
      <w:r w:rsidR="00C92039">
        <w:rPr>
          <w:rFonts w:eastAsia="Book Antiqua" w:cs="Book Antiqua"/>
          <w:color w:val="000000"/>
          <w:sz w:val="22"/>
        </w:rPr>
        <w:t>m</w:t>
      </w:r>
      <w:r w:rsidR="00F97E9E" w:rsidRPr="00F97E9E">
        <w:rPr>
          <w:rFonts w:eastAsia="Book Antiqua" w:cs="Book Antiqua"/>
          <w:color w:val="000000"/>
          <w:sz w:val="22"/>
        </w:rPr>
        <w:t>ajor changes to submittal since previous 2019-20 submittal</w:t>
      </w:r>
      <w:r w:rsidR="00BE0A9A">
        <w:rPr>
          <w:rFonts w:eastAsia="Book Antiqua" w:cs="Book Antiqua"/>
          <w:color w:val="000000"/>
          <w:sz w:val="22"/>
        </w:rPr>
        <w:t>.</w:t>
      </w:r>
    </w:p>
    <w:p w14:paraId="307BC96D" w14:textId="4B407F45" w:rsidR="00F97E9E" w:rsidRDefault="00C92039" w:rsidP="00691172">
      <w:pPr>
        <w:numPr>
          <w:ilvl w:val="0"/>
          <w:numId w:val="3"/>
        </w:numPr>
        <w:contextualSpacing/>
        <w:rPr>
          <w:rFonts w:eastAsia="Book Antiqua" w:cs="Book Antiqua"/>
          <w:color w:val="000000"/>
          <w:sz w:val="22"/>
        </w:rPr>
      </w:pPr>
      <w:r>
        <w:rPr>
          <w:rFonts w:eastAsia="Book Antiqua" w:cs="Book Antiqua"/>
          <w:color w:val="000000"/>
          <w:sz w:val="22"/>
        </w:rPr>
        <w:t>Primary u</w:t>
      </w:r>
      <w:r w:rsidR="00C73250">
        <w:rPr>
          <w:rFonts w:eastAsia="Book Antiqua" w:cs="Book Antiqua"/>
          <w:color w:val="000000"/>
          <w:sz w:val="22"/>
        </w:rPr>
        <w:t xml:space="preserve">niversity </w:t>
      </w:r>
      <w:r>
        <w:rPr>
          <w:rFonts w:eastAsia="Book Antiqua" w:cs="Book Antiqua"/>
          <w:color w:val="000000"/>
          <w:sz w:val="22"/>
        </w:rPr>
        <w:t>c</w:t>
      </w:r>
      <w:r w:rsidR="00BE0A9A">
        <w:rPr>
          <w:rFonts w:eastAsia="Book Antiqua" w:cs="Book Antiqua"/>
          <w:color w:val="000000"/>
          <w:sz w:val="22"/>
        </w:rPr>
        <w:t>ontact</w:t>
      </w:r>
      <w:r w:rsidR="00F97E9E" w:rsidRPr="00F97E9E">
        <w:rPr>
          <w:rFonts w:eastAsia="Book Antiqua" w:cs="Book Antiqua"/>
          <w:color w:val="000000"/>
          <w:sz w:val="22"/>
        </w:rPr>
        <w:t>.</w:t>
      </w:r>
    </w:p>
    <w:p w14:paraId="6FB4446B" w14:textId="77777777" w:rsidR="00BE0A9A" w:rsidRPr="00BE0A9A" w:rsidRDefault="00BE0A9A" w:rsidP="00691172">
      <w:pPr>
        <w:numPr>
          <w:ilvl w:val="0"/>
          <w:numId w:val="3"/>
        </w:numPr>
        <w:contextualSpacing/>
        <w:rPr>
          <w:rFonts w:eastAsia="Book Antiqua" w:cs="Book Antiqua"/>
          <w:color w:val="000000"/>
          <w:sz w:val="22"/>
        </w:rPr>
      </w:pPr>
      <w:r w:rsidRPr="00BE0A9A">
        <w:rPr>
          <w:rFonts w:eastAsia="Book Antiqua" w:cs="Book Antiqua"/>
          <w:color w:val="000000"/>
          <w:sz w:val="22"/>
        </w:rPr>
        <w:t>If the university is requesting legislative authority to use carry forward funds to meet the requirements of Board of Governors</w:t>
      </w:r>
      <w:r w:rsidR="00090036">
        <w:rPr>
          <w:rFonts w:eastAsia="Book Antiqua" w:cs="Book Antiqua"/>
          <w:color w:val="000000"/>
          <w:sz w:val="22"/>
        </w:rPr>
        <w:t>’</w:t>
      </w:r>
      <w:r w:rsidRPr="00BE0A9A">
        <w:rPr>
          <w:rFonts w:eastAsia="Book Antiqua" w:cs="Book Antiqua"/>
          <w:color w:val="000000"/>
          <w:sz w:val="22"/>
        </w:rPr>
        <w:t xml:space="preserve"> Policy Guideline #3, </w:t>
      </w:r>
      <w:r w:rsidRPr="00090036">
        <w:rPr>
          <w:rFonts w:eastAsia="Book Antiqua" w:cs="Book Antiqua"/>
          <w:i/>
          <w:color w:val="000000"/>
          <w:sz w:val="22"/>
        </w:rPr>
        <w:t>Capital Renewal and Stewardship of Existing Facilities,</w:t>
      </w:r>
      <w:r w:rsidRPr="00BE0A9A">
        <w:rPr>
          <w:rFonts w:eastAsia="Book Antiqua" w:cs="Book Antiqua"/>
          <w:color w:val="000000"/>
          <w:sz w:val="22"/>
        </w:rPr>
        <w:t xml:space="preserve"> the university must provide:</w:t>
      </w:r>
    </w:p>
    <w:p w14:paraId="7B656C7D" w14:textId="77777777" w:rsidR="00BE0A9A" w:rsidRPr="00BE0A9A" w:rsidRDefault="00BE0A9A" w:rsidP="00865AF9">
      <w:pPr>
        <w:pStyle w:val="ListParagraph"/>
        <w:numPr>
          <w:ilvl w:val="0"/>
          <w:numId w:val="6"/>
        </w:numPr>
        <w:rPr>
          <w:rFonts w:ascii="Book Antiqua" w:eastAsia="Book Antiqua" w:hAnsi="Book Antiqua" w:cs="Book Antiqua"/>
          <w:color w:val="000000"/>
        </w:rPr>
      </w:pPr>
      <w:r w:rsidRPr="00BE0A9A">
        <w:rPr>
          <w:rFonts w:ascii="Book Antiqua" w:eastAsia="Book Antiqua" w:hAnsi="Book Antiqua" w:cs="Book Antiqua"/>
          <w:color w:val="000000"/>
        </w:rPr>
        <w:t>The title of the project being requested, and</w:t>
      </w:r>
    </w:p>
    <w:p w14:paraId="2A9F287B" w14:textId="77777777" w:rsidR="00BE0A9A" w:rsidRDefault="00BE0A9A" w:rsidP="00865AF9">
      <w:pPr>
        <w:pStyle w:val="ListParagraph"/>
        <w:numPr>
          <w:ilvl w:val="0"/>
          <w:numId w:val="6"/>
        </w:numPr>
        <w:rPr>
          <w:rFonts w:ascii="Book Antiqua" w:eastAsia="Book Antiqua" w:hAnsi="Book Antiqua" w:cs="Book Antiqua"/>
          <w:color w:val="000000"/>
        </w:rPr>
      </w:pPr>
      <w:r w:rsidRPr="00BE0A9A">
        <w:rPr>
          <w:rFonts w:ascii="Book Antiqua" w:eastAsia="Book Antiqua" w:hAnsi="Book Antiqua" w:cs="Book Antiqua"/>
          <w:color w:val="000000"/>
        </w:rPr>
        <w:t xml:space="preserve">A detailed description of the scope of the project on the CIP-2 Form. </w:t>
      </w:r>
    </w:p>
    <w:p w14:paraId="06BA9E31" w14:textId="77777777" w:rsidR="00C73250" w:rsidRPr="00E32DCA" w:rsidRDefault="00C73250" w:rsidP="00691172">
      <w:pPr>
        <w:pStyle w:val="ListParagraph"/>
        <w:numPr>
          <w:ilvl w:val="0"/>
          <w:numId w:val="3"/>
        </w:numPr>
        <w:rPr>
          <w:rFonts w:ascii="Book Antiqua" w:eastAsia="Book Antiqua" w:hAnsi="Book Antiqua" w:cs="Book Antiqua"/>
          <w:color w:val="000000"/>
        </w:rPr>
      </w:pPr>
      <w:r w:rsidRPr="00E32DCA">
        <w:rPr>
          <w:rFonts w:ascii="Book Antiqua" w:eastAsia="Book Antiqua" w:hAnsi="Book Antiqua" w:cs="Book Antiqua"/>
          <w:color w:val="000000"/>
        </w:rPr>
        <w:t>All requests for Debt or P3 Authorization for FY 2020-21.</w:t>
      </w:r>
    </w:p>
    <w:p w14:paraId="45FB0818" w14:textId="0C018605" w:rsidR="009756EC" w:rsidRPr="00AB1DCC" w:rsidRDefault="00E32DCA" w:rsidP="00F56951">
      <w:pPr>
        <w:pStyle w:val="ListParagraph"/>
        <w:numPr>
          <w:ilvl w:val="0"/>
          <w:numId w:val="3"/>
        </w:numPr>
        <w:rPr>
          <w:rFonts w:ascii="Book Antiqua" w:eastAsia="Book Antiqua" w:hAnsi="Book Antiqua" w:cs="Book Antiqua"/>
          <w:color w:val="000000"/>
        </w:rPr>
      </w:pPr>
      <w:r w:rsidRPr="00AB1DCC">
        <w:rPr>
          <w:rFonts w:ascii="Book Antiqua" w:eastAsia="Book Antiqua" w:hAnsi="Book Antiqua" w:cs="Book Antiqua"/>
          <w:color w:val="000000"/>
        </w:rPr>
        <w:t>Any Reversions, R</w:t>
      </w:r>
      <w:r w:rsidR="00C92039">
        <w:rPr>
          <w:rFonts w:ascii="Book Antiqua" w:eastAsia="Book Antiqua" w:hAnsi="Book Antiqua" w:cs="Book Antiqua"/>
          <w:color w:val="000000"/>
        </w:rPr>
        <w:t>eappropriations, or other special l</w:t>
      </w:r>
      <w:r w:rsidR="00C73250" w:rsidRPr="00AB1DCC">
        <w:rPr>
          <w:rFonts w:ascii="Book Antiqua" w:eastAsia="Book Antiqua" w:hAnsi="Book Antiqua" w:cs="Book Antiqua"/>
          <w:color w:val="000000"/>
        </w:rPr>
        <w:t xml:space="preserve">egislative </w:t>
      </w:r>
      <w:r w:rsidRPr="00AB1DCC">
        <w:rPr>
          <w:rFonts w:ascii="Book Antiqua" w:eastAsia="Book Antiqua" w:hAnsi="Book Antiqua" w:cs="Book Antiqua"/>
          <w:color w:val="000000"/>
        </w:rPr>
        <w:t>fixed capital outlay (</w:t>
      </w:r>
      <w:r w:rsidR="00C73250" w:rsidRPr="00AB1DCC">
        <w:rPr>
          <w:rFonts w:ascii="Book Antiqua" w:eastAsia="Book Antiqua" w:hAnsi="Book Antiqua" w:cs="Book Antiqua"/>
          <w:color w:val="000000"/>
        </w:rPr>
        <w:t>FCO</w:t>
      </w:r>
      <w:r w:rsidRPr="00AB1DCC">
        <w:rPr>
          <w:rFonts w:ascii="Book Antiqua" w:eastAsia="Book Antiqua" w:hAnsi="Book Antiqua" w:cs="Book Antiqua"/>
          <w:color w:val="000000"/>
        </w:rPr>
        <w:t>)</w:t>
      </w:r>
      <w:r w:rsidR="00C73250" w:rsidRPr="00AB1DCC">
        <w:rPr>
          <w:rFonts w:ascii="Book Antiqua" w:eastAsia="Book Antiqua" w:hAnsi="Book Antiqua" w:cs="Book Antiqua"/>
          <w:color w:val="000000"/>
        </w:rPr>
        <w:t xml:space="preserve"> requests not covered by item </w:t>
      </w:r>
      <w:r w:rsidR="00C92039">
        <w:rPr>
          <w:rFonts w:ascii="Book Antiqua" w:eastAsia="Book Antiqua" w:hAnsi="Book Antiqua" w:cs="Book Antiqua"/>
          <w:color w:val="000000"/>
        </w:rPr>
        <w:t>“</w:t>
      </w:r>
      <w:r w:rsidR="00C73250" w:rsidRPr="00AB1DCC">
        <w:rPr>
          <w:rFonts w:ascii="Book Antiqua" w:eastAsia="Book Antiqua" w:hAnsi="Book Antiqua" w:cs="Book Antiqua"/>
          <w:color w:val="000000"/>
        </w:rPr>
        <w:t>e.</w:t>
      </w:r>
      <w:r w:rsidR="00C92039">
        <w:rPr>
          <w:rFonts w:ascii="Book Antiqua" w:eastAsia="Book Antiqua" w:hAnsi="Book Antiqua" w:cs="Book Antiqua"/>
          <w:color w:val="000000"/>
        </w:rPr>
        <w:t>”</w:t>
      </w:r>
      <w:r w:rsidR="00C73250" w:rsidRPr="00AB1DCC">
        <w:rPr>
          <w:rFonts w:ascii="Book Antiqua" w:eastAsia="Book Antiqua" w:hAnsi="Book Antiqua" w:cs="Book Antiqua"/>
          <w:color w:val="000000"/>
        </w:rPr>
        <w:t xml:space="preserve"> </w:t>
      </w:r>
    </w:p>
    <w:p w14:paraId="26BEC20E" w14:textId="77777777" w:rsidR="00F97E9E" w:rsidRPr="00F97E9E" w:rsidRDefault="00F97E9E" w:rsidP="00F97E9E">
      <w:pPr>
        <w:rPr>
          <w:rFonts w:eastAsia="Book Antiqua" w:cs="Book Antiqua"/>
          <w:color w:val="000000"/>
          <w:sz w:val="22"/>
        </w:rPr>
      </w:pPr>
      <w:r w:rsidRPr="00F97E9E">
        <w:rPr>
          <w:rFonts w:eastAsia="Book Antiqua" w:cs="Book Antiqua"/>
          <w:b/>
          <w:color w:val="000000"/>
          <w:sz w:val="22"/>
          <w:u w:val="single"/>
        </w:rPr>
        <w:t>CIP-2, Summary of Projects</w:t>
      </w:r>
    </w:p>
    <w:p w14:paraId="049F31CB" w14:textId="77777777" w:rsidR="00F97E9E" w:rsidRPr="00F97E9E" w:rsidRDefault="00F97E9E" w:rsidP="00F97E9E">
      <w:pPr>
        <w:ind w:firstLine="720"/>
        <w:rPr>
          <w:rFonts w:eastAsia="Book Antiqua" w:cs="Book Antiqua"/>
          <w:color w:val="000000"/>
          <w:sz w:val="22"/>
        </w:rPr>
      </w:pPr>
    </w:p>
    <w:p w14:paraId="3DFD5788" w14:textId="46A881C0" w:rsidR="00F97E9E" w:rsidRDefault="00BE0A9A" w:rsidP="004C4AEF">
      <w:pPr>
        <w:ind w:firstLine="720"/>
        <w:rPr>
          <w:rFonts w:eastAsia="Book Antiqua" w:cs="Book Antiqua"/>
          <w:sz w:val="22"/>
        </w:rPr>
      </w:pPr>
      <w:r>
        <w:rPr>
          <w:rFonts w:eastAsia="Book Antiqua" w:cs="Book Antiqua"/>
          <w:color w:val="000000"/>
          <w:sz w:val="22"/>
        </w:rPr>
        <w:t>The CIP-2 form</w:t>
      </w:r>
      <w:r w:rsidR="00C73250">
        <w:rPr>
          <w:rFonts w:eastAsia="Book Antiqua" w:cs="Book Antiqua"/>
          <w:color w:val="000000"/>
          <w:sz w:val="22"/>
        </w:rPr>
        <w:t xml:space="preserve"> has been changed</w:t>
      </w:r>
      <w:r w:rsidR="00F97E9E" w:rsidRPr="00F97E9E">
        <w:rPr>
          <w:rFonts w:eastAsia="Book Antiqua" w:cs="Book Antiqua"/>
          <w:color w:val="000000"/>
          <w:sz w:val="22"/>
        </w:rPr>
        <w:t>.</w:t>
      </w:r>
      <w:r w:rsidR="00E32DCA">
        <w:rPr>
          <w:rFonts w:eastAsia="Book Antiqua" w:cs="Book Antiqua"/>
          <w:color w:val="000000"/>
          <w:sz w:val="22"/>
        </w:rPr>
        <w:t xml:space="preserve"> The CIP-</w:t>
      </w:r>
      <w:r w:rsidR="00C73250">
        <w:rPr>
          <w:rFonts w:eastAsia="Book Antiqua" w:cs="Book Antiqua"/>
          <w:color w:val="000000"/>
          <w:sz w:val="22"/>
        </w:rPr>
        <w:t>2</w:t>
      </w:r>
      <w:r w:rsidR="00E32DCA">
        <w:rPr>
          <w:rFonts w:eastAsia="Book Antiqua" w:cs="Book Antiqua"/>
          <w:color w:val="000000"/>
          <w:sz w:val="22"/>
        </w:rPr>
        <w:t>A is for PECO Projects; the CIP-</w:t>
      </w:r>
      <w:r w:rsidR="00C73250">
        <w:rPr>
          <w:rFonts w:eastAsia="Book Antiqua" w:cs="Book Antiqua"/>
          <w:color w:val="000000"/>
          <w:sz w:val="22"/>
        </w:rPr>
        <w:t xml:space="preserve">2B is for </w:t>
      </w:r>
      <w:r w:rsidR="00E32DCA">
        <w:rPr>
          <w:rFonts w:eastAsia="Book Antiqua" w:cs="Book Antiqua"/>
          <w:color w:val="000000"/>
          <w:sz w:val="22"/>
        </w:rPr>
        <w:t>Capital Improvement Trust Fund (</w:t>
      </w:r>
      <w:r w:rsidR="00C73250">
        <w:rPr>
          <w:rFonts w:eastAsia="Book Antiqua" w:cs="Book Antiqua"/>
          <w:color w:val="000000"/>
          <w:sz w:val="22"/>
        </w:rPr>
        <w:t>CITF</w:t>
      </w:r>
      <w:r w:rsidR="00E32DCA">
        <w:rPr>
          <w:rFonts w:eastAsia="Book Antiqua" w:cs="Book Antiqua"/>
          <w:color w:val="000000"/>
          <w:sz w:val="22"/>
        </w:rPr>
        <w:t xml:space="preserve">) projects; </w:t>
      </w:r>
      <w:r w:rsidR="00865AF9">
        <w:rPr>
          <w:rFonts w:eastAsia="Book Antiqua" w:cs="Book Antiqua"/>
          <w:color w:val="000000"/>
          <w:sz w:val="22"/>
        </w:rPr>
        <w:t xml:space="preserve">and </w:t>
      </w:r>
      <w:r w:rsidR="00E32DCA">
        <w:rPr>
          <w:rFonts w:eastAsia="Book Antiqua" w:cs="Book Antiqua"/>
          <w:color w:val="000000"/>
          <w:sz w:val="22"/>
        </w:rPr>
        <w:t>the CIP-</w:t>
      </w:r>
      <w:r w:rsidR="00C73250">
        <w:rPr>
          <w:rFonts w:eastAsia="Book Antiqua" w:cs="Book Antiqua"/>
          <w:color w:val="000000"/>
          <w:sz w:val="22"/>
        </w:rPr>
        <w:t>2C is for all</w:t>
      </w:r>
      <w:r w:rsidR="00E32DCA">
        <w:rPr>
          <w:rFonts w:eastAsia="Book Antiqua" w:cs="Book Antiqua"/>
          <w:color w:val="000000"/>
          <w:sz w:val="22"/>
        </w:rPr>
        <w:t xml:space="preserve"> other funding sour</w:t>
      </w:r>
      <w:r w:rsidR="00865AF9">
        <w:rPr>
          <w:rFonts w:eastAsia="Book Antiqua" w:cs="Book Antiqua"/>
          <w:sz w:val="22"/>
        </w:rPr>
        <w:t xml:space="preserve">ces. </w:t>
      </w:r>
      <w:r w:rsidR="00F04078">
        <w:rPr>
          <w:rFonts w:eastAsia="Book Antiqua" w:cs="Book Antiqua"/>
          <w:sz w:val="22"/>
        </w:rPr>
        <w:t>The CIP</w:t>
      </w:r>
      <w:r w:rsidR="00E32DCA">
        <w:rPr>
          <w:rFonts w:eastAsia="Book Antiqua" w:cs="Book Antiqua"/>
          <w:sz w:val="22"/>
        </w:rPr>
        <w:t>-2A and CIP-</w:t>
      </w:r>
      <w:r w:rsidR="00F04078">
        <w:rPr>
          <w:rFonts w:eastAsia="Book Antiqua" w:cs="Book Antiqua"/>
          <w:sz w:val="22"/>
        </w:rPr>
        <w:t xml:space="preserve">2B must </w:t>
      </w:r>
      <w:r w:rsidR="00B83CAF">
        <w:rPr>
          <w:rFonts w:eastAsia="Book Antiqua" w:cs="Book Antiqua"/>
          <w:sz w:val="22"/>
        </w:rPr>
        <w:t>separately prioritize</w:t>
      </w:r>
      <w:r w:rsidR="00F97E9E" w:rsidRPr="00F97E9E">
        <w:rPr>
          <w:rFonts w:eastAsia="Book Antiqua" w:cs="Book Antiqua"/>
          <w:sz w:val="22"/>
        </w:rPr>
        <w:t xml:space="preserve">. </w:t>
      </w:r>
      <w:r w:rsidR="00F04078">
        <w:rPr>
          <w:rFonts w:eastAsia="Book Antiqua" w:cs="Book Antiqua"/>
          <w:sz w:val="22"/>
        </w:rPr>
        <w:t>Projects with funding in multiple categories should show the f</w:t>
      </w:r>
      <w:r w:rsidR="00E32DCA">
        <w:rPr>
          <w:rFonts w:eastAsia="Book Antiqua" w:cs="Book Antiqua"/>
          <w:sz w:val="22"/>
        </w:rPr>
        <w:t xml:space="preserve">unding level in each of the CIP-2A, CIP-2B, </w:t>
      </w:r>
      <w:r w:rsidR="00E32DCA" w:rsidRPr="00063884">
        <w:rPr>
          <w:rFonts w:eastAsia="Book Antiqua" w:cs="Book Antiqua"/>
          <w:sz w:val="22"/>
        </w:rPr>
        <w:t>and CIP-</w:t>
      </w:r>
      <w:r w:rsidR="00F920B9" w:rsidRPr="00063884">
        <w:rPr>
          <w:rFonts w:eastAsia="Book Antiqua" w:cs="Book Antiqua"/>
          <w:sz w:val="22"/>
        </w:rPr>
        <w:t>2</w:t>
      </w:r>
      <w:r w:rsidR="00F04078" w:rsidRPr="00063884">
        <w:rPr>
          <w:rFonts w:eastAsia="Book Antiqua" w:cs="Book Antiqua"/>
          <w:sz w:val="22"/>
        </w:rPr>
        <w:t>C forms.</w:t>
      </w:r>
      <w:r w:rsidR="00F04078">
        <w:rPr>
          <w:rFonts w:eastAsia="Book Antiqua" w:cs="Book Antiqua"/>
          <w:sz w:val="22"/>
        </w:rPr>
        <w:t xml:space="preserve"> </w:t>
      </w:r>
    </w:p>
    <w:p w14:paraId="53128261" w14:textId="77777777" w:rsidR="00865AF9" w:rsidRDefault="00865AF9" w:rsidP="004C4AEF">
      <w:pPr>
        <w:ind w:firstLine="720"/>
        <w:rPr>
          <w:rFonts w:eastAsia="Book Antiqua" w:cs="Book Antiqua"/>
          <w:sz w:val="22"/>
        </w:rPr>
      </w:pPr>
    </w:p>
    <w:p w14:paraId="13DB531B" w14:textId="77777777" w:rsidR="00F04078" w:rsidRPr="00E32DCA" w:rsidRDefault="002624F1" w:rsidP="00690214">
      <w:pPr>
        <w:ind w:left="720"/>
        <w:rPr>
          <w:rFonts w:eastAsia="Book Antiqua" w:cs="Book Antiqua"/>
          <w:b/>
          <w:sz w:val="22"/>
          <w:u w:val="single"/>
        </w:rPr>
      </w:pPr>
      <w:r>
        <w:rPr>
          <w:rFonts w:eastAsia="Book Antiqua" w:cs="Book Antiqua"/>
          <w:b/>
          <w:sz w:val="22"/>
          <w:u w:val="single"/>
        </w:rPr>
        <w:t xml:space="preserve">CIP-2A, </w:t>
      </w:r>
      <w:r w:rsidR="00F04078" w:rsidRPr="00E32DCA">
        <w:rPr>
          <w:rFonts w:eastAsia="Book Antiqua" w:cs="Book Antiqua"/>
          <w:b/>
          <w:sz w:val="22"/>
          <w:u w:val="single"/>
        </w:rPr>
        <w:t xml:space="preserve">PECO Projects Only </w:t>
      </w:r>
    </w:p>
    <w:p w14:paraId="62486C05" w14:textId="77777777" w:rsidR="00F97E9E" w:rsidRPr="00F97E9E" w:rsidRDefault="00F97E9E" w:rsidP="00690214">
      <w:pPr>
        <w:ind w:left="720"/>
        <w:rPr>
          <w:rFonts w:eastAsia="Book Antiqua" w:cs="Book Antiqua"/>
          <w:sz w:val="22"/>
        </w:rPr>
      </w:pPr>
    </w:p>
    <w:p w14:paraId="70BF9A2D" w14:textId="77777777" w:rsidR="00F97E9E" w:rsidRPr="00F97E9E" w:rsidRDefault="00F97E9E" w:rsidP="00690214">
      <w:pPr>
        <w:ind w:left="720" w:firstLine="720"/>
        <w:rPr>
          <w:rFonts w:eastAsia="Book Antiqua" w:cs="Book Antiqua"/>
          <w:sz w:val="22"/>
        </w:rPr>
      </w:pPr>
      <w:r w:rsidRPr="00F97E9E">
        <w:rPr>
          <w:rFonts w:eastAsia="Book Antiqua" w:cs="Book Antiqua"/>
          <w:sz w:val="22"/>
          <w:u w:val="single"/>
        </w:rPr>
        <w:t>Only projects with current survey recommendations should be included here</w:t>
      </w:r>
      <w:r w:rsidRPr="00F03DFD">
        <w:rPr>
          <w:rFonts w:eastAsia="Book Antiqua" w:cs="Book Antiqua"/>
          <w:sz w:val="22"/>
          <w:u w:val="single"/>
        </w:rPr>
        <w:t>.</w:t>
      </w:r>
      <w:r w:rsidRPr="00F97E9E">
        <w:rPr>
          <w:rFonts w:eastAsia="Book Antiqua" w:cs="Book Antiqua"/>
          <w:sz w:val="22"/>
        </w:rPr>
        <w:t xml:space="preserve"> </w:t>
      </w:r>
      <w:r w:rsidR="00F04078">
        <w:rPr>
          <w:rFonts w:eastAsia="Book Antiqua" w:cs="Book Antiqua"/>
          <w:sz w:val="22"/>
        </w:rPr>
        <w:t xml:space="preserve">If the university has a project which is not survey recommended, please contact Mr. Ken Ogletree immediately. </w:t>
      </w:r>
    </w:p>
    <w:p w14:paraId="4101652C" w14:textId="77777777" w:rsidR="00F97E9E" w:rsidRPr="00F97E9E" w:rsidRDefault="00F97E9E" w:rsidP="00690214">
      <w:pPr>
        <w:ind w:left="720" w:firstLine="720"/>
        <w:rPr>
          <w:rFonts w:eastAsia="Book Antiqua" w:cs="Book Antiqua"/>
          <w:sz w:val="22"/>
        </w:rPr>
      </w:pPr>
    </w:p>
    <w:p w14:paraId="4B99056E" w14:textId="77777777" w:rsidR="00B83CAF" w:rsidRDefault="00B83CAF" w:rsidP="00690214">
      <w:pPr>
        <w:ind w:left="720" w:firstLine="720"/>
        <w:rPr>
          <w:rFonts w:cs="Arial"/>
          <w:sz w:val="22"/>
        </w:rPr>
      </w:pPr>
    </w:p>
    <w:p w14:paraId="768C4068" w14:textId="77777777" w:rsidR="00F97E9E" w:rsidRDefault="00F97E9E" w:rsidP="00690214">
      <w:pPr>
        <w:ind w:left="720" w:firstLine="720"/>
        <w:rPr>
          <w:rFonts w:cs="Arial"/>
          <w:sz w:val="22"/>
        </w:rPr>
      </w:pPr>
      <w:r w:rsidRPr="00F97E9E">
        <w:rPr>
          <w:rFonts w:cs="Arial"/>
          <w:sz w:val="22"/>
        </w:rPr>
        <w:t>Funding will be requested for institutional survey-recommended PECO projects in the following priority order:</w:t>
      </w:r>
    </w:p>
    <w:p w14:paraId="1299C43A" w14:textId="77777777" w:rsidR="00690214" w:rsidRPr="00F97E9E" w:rsidRDefault="00690214" w:rsidP="00690214">
      <w:pPr>
        <w:ind w:left="720" w:firstLine="720"/>
        <w:rPr>
          <w:rFonts w:cs="Arial"/>
          <w:sz w:val="22"/>
        </w:rPr>
      </w:pPr>
    </w:p>
    <w:p w14:paraId="01B6D9A5" w14:textId="77777777" w:rsidR="00F97E9E" w:rsidRPr="00F97E9E" w:rsidRDefault="00F97E9E" w:rsidP="00690214">
      <w:pPr>
        <w:numPr>
          <w:ilvl w:val="0"/>
          <w:numId w:val="4"/>
        </w:numPr>
        <w:spacing w:after="200"/>
        <w:ind w:left="1800"/>
        <w:contextualSpacing/>
        <w:rPr>
          <w:sz w:val="22"/>
        </w:rPr>
      </w:pPr>
      <w:r w:rsidRPr="00F97E9E">
        <w:rPr>
          <w:b/>
          <w:sz w:val="22"/>
        </w:rPr>
        <w:t>Remodeling/Renovation/Maintenance/Repair</w:t>
      </w:r>
    </w:p>
    <w:p w14:paraId="5545C803" w14:textId="77777777" w:rsidR="00F97E9E" w:rsidRDefault="00F97E9E" w:rsidP="00691172">
      <w:pPr>
        <w:spacing w:after="200"/>
        <w:ind w:left="1800" w:firstLine="720"/>
        <w:contextualSpacing/>
        <w:rPr>
          <w:sz w:val="22"/>
        </w:rPr>
      </w:pPr>
      <w:r w:rsidRPr="00F97E9E">
        <w:rPr>
          <w:sz w:val="22"/>
        </w:rPr>
        <w:t>Funds will be requested from PECO pursuant to formula as required by section 1013.64(1)(a), Florida Statutes, and should not be included by the university on the CIP – this funding will be requested as the top system issue by the Board of Governors.</w:t>
      </w:r>
    </w:p>
    <w:p w14:paraId="4DDBEF00" w14:textId="77777777" w:rsidR="00690214" w:rsidRPr="00F97E9E" w:rsidRDefault="00690214" w:rsidP="00690214">
      <w:pPr>
        <w:spacing w:after="200"/>
        <w:ind w:left="1800"/>
        <w:contextualSpacing/>
        <w:rPr>
          <w:sz w:val="22"/>
        </w:rPr>
      </w:pPr>
    </w:p>
    <w:p w14:paraId="6FE48DDC" w14:textId="77777777" w:rsidR="00F97E9E" w:rsidRPr="00F97E9E" w:rsidRDefault="00F97E9E" w:rsidP="00690214">
      <w:pPr>
        <w:numPr>
          <w:ilvl w:val="0"/>
          <w:numId w:val="4"/>
        </w:numPr>
        <w:spacing w:after="200"/>
        <w:ind w:left="1800"/>
        <w:contextualSpacing/>
        <w:rPr>
          <w:rFonts w:eastAsia="Calibri"/>
          <w:b/>
          <w:sz w:val="22"/>
        </w:rPr>
      </w:pPr>
      <w:r w:rsidRPr="00F97E9E">
        <w:rPr>
          <w:rFonts w:eastAsia="Calibri"/>
          <w:b/>
          <w:sz w:val="22"/>
        </w:rPr>
        <w:t xml:space="preserve">Projects Previously Funded by the Legislature </w:t>
      </w:r>
    </w:p>
    <w:p w14:paraId="06DF0C02" w14:textId="77777777" w:rsidR="00F97E9E" w:rsidRDefault="00F97E9E" w:rsidP="00691172">
      <w:pPr>
        <w:spacing w:after="200"/>
        <w:ind w:left="1800" w:firstLine="720"/>
        <w:contextualSpacing/>
        <w:rPr>
          <w:rFonts w:eastAsia="Calibri"/>
          <w:sz w:val="22"/>
        </w:rPr>
      </w:pPr>
      <w:r w:rsidRPr="00F97E9E">
        <w:rPr>
          <w:rFonts w:eastAsia="Calibri"/>
          <w:sz w:val="22"/>
        </w:rPr>
        <w:t>Projects previously funded by the Legislature, effective July 1, 2017, or later, should be listed next on the CIP; these are considered “Previo</w:t>
      </w:r>
      <w:r w:rsidR="0070331D">
        <w:rPr>
          <w:rFonts w:eastAsia="Calibri"/>
          <w:sz w:val="22"/>
        </w:rPr>
        <w:t>usly Funded”</w:t>
      </w:r>
      <w:r w:rsidRPr="00F97E9E">
        <w:rPr>
          <w:rFonts w:eastAsia="Calibri"/>
          <w:sz w:val="22"/>
        </w:rPr>
        <w:t xml:space="preserve">. If a university has more than one such project, priority should be given to those projects which can be most rapidly brought to completion. </w:t>
      </w:r>
      <w:r w:rsidRPr="00F97E9E">
        <w:rPr>
          <w:rFonts w:eastAsia="Calibri"/>
          <w:sz w:val="22"/>
          <w:vertAlign w:val="superscript"/>
        </w:rPr>
        <w:footnoteReference w:id="1"/>
      </w:r>
      <w:r w:rsidRPr="00F97E9E">
        <w:rPr>
          <w:rFonts w:eastAsia="Calibri"/>
          <w:sz w:val="22"/>
        </w:rPr>
        <w:t xml:space="preserve"> </w:t>
      </w:r>
    </w:p>
    <w:p w14:paraId="3461D779" w14:textId="77777777" w:rsidR="00F57266" w:rsidRPr="00F97E9E" w:rsidRDefault="00F57266" w:rsidP="00F97E9E">
      <w:pPr>
        <w:spacing w:after="200"/>
        <w:ind w:left="1440"/>
        <w:contextualSpacing/>
        <w:rPr>
          <w:rFonts w:eastAsia="Calibri"/>
          <w:sz w:val="22"/>
        </w:rPr>
      </w:pPr>
    </w:p>
    <w:p w14:paraId="09B18DCE" w14:textId="77777777" w:rsidR="00F97E9E" w:rsidRPr="00F97E9E" w:rsidRDefault="00F97E9E" w:rsidP="00690214">
      <w:pPr>
        <w:numPr>
          <w:ilvl w:val="0"/>
          <w:numId w:val="4"/>
        </w:numPr>
        <w:ind w:left="1800"/>
        <w:rPr>
          <w:rFonts w:eastAsia="Calibri"/>
          <w:b/>
          <w:sz w:val="22"/>
        </w:rPr>
      </w:pPr>
      <w:r w:rsidRPr="00F97E9E">
        <w:rPr>
          <w:rFonts w:eastAsia="Calibri"/>
          <w:b/>
          <w:sz w:val="22"/>
        </w:rPr>
        <w:t>Capital Renewal and Stewardship of Existing Facilities</w:t>
      </w:r>
      <w:r w:rsidRPr="00F97E9E">
        <w:rPr>
          <w:rFonts w:eastAsia="Calibri"/>
          <w:b/>
          <w:sz w:val="22"/>
          <w:vertAlign w:val="superscript"/>
        </w:rPr>
        <w:footnoteReference w:id="2"/>
      </w:r>
    </w:p>
    <w:p w14:paraId="48CAA281" w14:textId="77777777" w:rsidR="00F97E9E" w:rsidRPr="00F97E9E" w:rsidRDefault="00F97E9E" w:rsidP="00690214">
      <w:pPr>
        <w:numPr>
          <w:ilvl w:val="1"/>
          <w:numId w:val="4"/>
        </w:numPr>
        <w:ind w:left="2160"/>
        <w:rPr>
          <w:rFonts w:eastAsia="Calibri"/>
          <w:sz w:val="22"/>
        </w:rPr>
      </w:pPr>
      <w:r w:rsidRPr="00F97E9E">
        <w:rPr>
          <w:rFonts w:eastAsia="Calibri"/>
          <w:sz w:val="22"/>
        </w:rPr>
        <w:t>Subsystem Requests - Each board of trustees shall prioritize capital renewal and stewardship projects for individual subsystems of existing facilities which have failed or are functioning with substantial degradation in efficiency or performing at increased cost. This mus</w:t>
      </w:r>
      <w:r w:rsidR="0070331D">
        <w:rPr>
          <w:rFonts w:eastAsia="Calibri"/>
          <w:sz w:val="22"/>
        </w:rPr>
        <w:t>t be done on a line item basis.</w:t>
      </w:r>
      <w:r w:rsidRPr="00F97E9E">
        <w:rPr>
          <w:rFonts w:eastAsia="Calibri"/>
          <w:sz w:val="22"/>
          <w:vertAlign w:val="superscript"/>
        </w:rPr>
        <w:footnoteReference w:id="3"/>
      </w:r>
      <w:r w:rsidRPr="00F97E9E">
        <w:rPr>
          <w:rFonts w:eastAsia="Calibri"/>
          <w:sz w:val="22"/>
        </w:rPr>
        <w:t xml:space="preserve">  </w:t>
      </w:r>
    </w:p>
    <w:p w14:paraId="3CF2D8B6" w14:textId="77777777" w:rsidR="00F97E9E" w:rsidRPr="00F97E9E" w:rsidRDefault="00F97E9E" w:rsidP="00690214">
      <w:pPr>
        <w:ind w:left="2160" w:hanging="360"/>
        <w:rPr>
          <w:rFonts w:eastAsia="Calibri"/>
          <w:sz w:val="22"/>
        </w:rPr>
      </w:pPr>
    </w:p>
    <w:p w14:paraId="549A9F44" w14:textId="2C9D9198" w:rsidR="00F97E9E" w:rsidRPr="00D83163" w:rsidRDefault="00F97E9E" w:rsidP="78A263D5">
      <w:pPr>
        <w:ind w:left="2160" w:hanging="360"/>
        <w:contextualSpacing/>
        <w:rPr>
          <w:rFonts w:eastAsia="Calibri"/>
          <w:sz w:val="22"/>
        </w:rPr>
      </w:pPr>
      <w:r w:rsidRPr="00D83163">
        <w:rPr>
          <w:rFonts w:eastAsia="Calibri"/>
          <w:sz w:val="22"/>
        </w:rPr>
        <w:t xml:space="preserve">b. </w:t>
      </w:r>
      <w:r w:rsidRPr="00D83163">
        <w:rPr>
          <w:rFonts w:eastAsia="Calibri"/>
          <w:sz w:val="22"/>
        </w:rPr>
        <w:tab/>
        <w:t xml:space="preserve">Multiple Subsystem Requests - Renovation of multiple subsystems of an existing facility may be requested only if approved pursuant to an Educational Plant Survey.  </w:t>
      </w:r>
    </w:p>
    <w:p w14:paraId="0FB78278" w14:textId="77777777" w:rsidR="00F97E9E" w:rsidRPr="00D83163" w:rsidRDefault="00F97E9E" w:rsidP="00690214">
      <w:pPr>
        <w:ind w:left="2160" w:hanging="360"/>
        <w:contextualSpacing/>
        <w:rPr>
          <w:rFonts w:eastAsia="Calibri"/>
          <w:sz w:val="22"/>
        </w:rPr>
      </w:pPr>
    </w:p>
    <w:p w14:paraId="56376FA1" w14:textId="57898AB3" w:rsidR="00F97E9E" w:rsidRDefault="00F97E9E" w:rsidP="78A263D5">
      <w:pPr>
        <w:ind w:left="2160" w:hanging="360"/>
        <w:contextualSpacing/>
        <w:rPr>
          <w:rFonts w:eastAsia="Calibri"/>
          <w:sz w:val="22"/>
        </w:rPr>
      </w:pPr>
      <w:r w:rsidRPr="00D83163">
        <w:rPr>
          <w:rFonts w:eastAsia="Calibri"/>
          <w:sz w:val="22"/>
        </w:rPr>
        <w:t xml:space="preserve">c. </w:t>
      </w:r>
      <w:r w:rsidRPr="00D83163">
        <w:rPr>
          <w:rFonts w:eastAsia="Calibri"/>
          <w:sz w:val="22"/>
        </w:rPr>
        <w:tab/>
        <w:t>Demolition - Funding for demolition of an existing facility may be requested only if approved pursuant to an Educational Plant Survey.</w:t>
      </w:r>
      <w:r w:rsidRPr="78A263D5">
        <w:rPr>
          <w:rFonts w:eastAsia="Calibri"/>
          <w:sz w:val="22"/>
        </w:rPr>
        <w:t xml:space="preserve"> </w:t>
      </w:r>
    </w:p>
    <w:p w14:paraId="1FC39945" w14:textId="77777777" w:rsidR="00865AF9" w:rsidRPr="00F97E9E" w:rsidRDefault="00865AF9" w:rsidP="00690214">
      <w:pPr>
        <w:ind w:left="2160" w:hanging="360"/>
        <w:contextualSpacing/>
        <w:rPr>
          <w:rFonts w:eastAsia="Calibri"/>
          <w:sz w:val="22"/>
        </w:rPr>
      </w:pPr>
    </w:p>
    <w:p w14:paraId="31343DE9" w14:textId="77777777" w:rsidR="00F97E9E" w:rsidRPr="00F97E9E" w:rsidRDefault="00690214" w:rsidP="00690214">
      <w:pPr>
        <w:ind w:left="1800" w:hanging="360"/>
        <w:rPr>
          <w:sz w:val="22"/>
        </w:rPr>
      </w:pPr>
      <w:r>
        <w:rPr>
          <w:b/>
          <w:sz w:val="22"/>
        </w:rPr>
        <w:t>4.</w:t>
      </w:r>
      <w:r>
        <w:rPr>
          <w:b/>
          <w:sz w:val="22"/>
        </w:rPr>
        <w:tab/>
      </w:r>
      <w:r w:rsidR="00F97E9E" w:rsidRPr="00F97E9E">
        <w:rPr>
          <w:b/>
          <w:sz w:val="22"/>
        </w:rPr>
        <w:t>New Facility Requests</w:t>
      </w:r>
      <w:r w:rsidR="00F97E9E" w:rsidRPr="00F97E9E">
        <w:rPr>
          <w:b/>
          <w:sz w:val="22"/>
          <w:vertAlign w:val="superscript"/>
        </w:rPr>
        <w:footnoteReference w:id="4"/>
      </w:r>
      <w:r w:rsidR="00F97E9E" w:rsidRPr="00F97E9E">
        <w:rPr>
          <w:sz w:val="22"/>
        </w:rPr>
        <w:t xml:space="preserve"> </w:t>
      </w:r>
    </w:p>
    <w:p w14:paraId="1C68E914" w14:textId="77777777" w:rsidR="00F97E9E" w:rsidRPr="00F97E9E" w:rsidRDefault="00F97E9E" w:rsidP="00B21EC1">
      <w:pPr>
        <w:ind w:left="1800" w:firstLine="360"/>
        <w:rPr>
          <w:sz w:val="22"/>
        </w:rPr>
      </w:pPr>
      <w:r w:rsidRPr="00F97E9E">
        <w:rPr>
          <w:sz w:val="22"/>
        </w:rPr>
        <w:t>A New Facility Request must address the following demand indicators</w:t>
      </w:r>
      <w:r w:rsidRPr="00F97E9E">
        <w:rPr>
          <w:sz w:val="22"/>
          <w:vertAlign w:val="superscript"/>
        </w:rPr>
        <w:footnoteReference w:id="5"/>
      </w:r>
      <w:r w:rsidRPr="00F97E9E">
        <w:rPr>
          <w:sz w:val="22"/>
        </w:rPr>
        <w:t>:</w:t>
      </w:r>
    </w:p>
    <w:p w14:paraId="4CBC27A3" w14:textId="77777777" w:rsidR="00F97E9E" w:rsidRPr="00F97E9E" w:rsidRDefault="00F97E9E" w:rsidP="00690214">
      <w:pPr>
        <w:numPr>
          <w:ilvl w:val="1"/>
          <w:numId w:val="2"/>
        </w:numPr>
        <w:ind w:left="2160"/>
        <w:rPr>
          <w:sz w:val="22"/>
        </w:rPr>
      </w:pPr>
      <w:r w:rsidRPr="00F97E9E">
        <w:rPr>
          <w:sz w:val="22"/>
        </w:rPr>
        <w:t>Will it improve the national ranking of a specific co</w:t>
      </w:r>
      <w:r w:rsidR="00E97DCF">
        <w:rPr>
          <w:sz w:val="22"/>
        </w:rPr>
        <w:t>llege; e.g. Music, Business</w:t>
      </w:r>
      <w:r w:rsidRPr="00F97E9E">
        <w:rPr>
          <w:sz w:val="22"/>
        </w:rPr>
        <w:t xml:space="preserve">? </w:t>
      </w:r>
    </w:p>
    <w:p w14:paraId="448B38B1" w14:textId="77777777" w:rsidR="00F97E9E" w:rsidRPr="00F97E9E" w:rsidRDefault="00F97E9E" w:rsidP="00690214">
      <w:pPr>
        <w:numPr>
          <w:ilvl w:val="1"/>
          <w:numId w:val="2"/>
        </w:numPr>
        <w:ind w:left="2160"/>
        <w:rPr>
          <w:sz w:val="22"/>
        </w:rPr>
      </w:pPr>
      <w:r w:rsidRPr="00F97E9E">
        <w:rPr>
          <w:sz w:val="22"/>
        </w:rPr>
        <w:lastRenderedPageBreak/>
        <w:t>Will it allow for creation of a new academic program?</w:t>
      </w:r>
    </w:p>
    <w:p w14:paraId="6EAAA9C0" w14:textId="77777777" w:rsidR="00F97E9E" w:rsidRPr="00F97E9E" w:rsidRDefault="00F97E9E" w:rsidP="00690214">
      <w:pPr>
        <w:numPr>
          <w:ilvl w:val="1"/>
          <w:numId w:val="2"/>
        </w:numPr>
        <w:ind w:left="2160"/>
        <w:rPr>
          <w:sz w:val="22"/>
        </w:rPr>
      </w:pPr>
      <w:r w:rsidRPr="00F97E9E">
        <w:rPr>
          <w:sz w:val="22"/>
        </w:rPr>
        <w:t xml:space="preserve">Will it create both new research capability and capacity; requiring material institutional support? </w:t>
      </w:r>
    </w:p>
    <w:p w14:paraId="0562CB0E" w14:textId="77777777" w:rsidR="00F97E9E" w:rsidRPr="00F97E9E" w:rsidRDefault="00F97E9E" w:rsidP="00922EE7">
      <w:pPr>
        <w:ind w:left="1440"/>
        <w:rPr>
          <w:sz w:val="22"/>
        </w:rPr>
      </w:pPr>
    </w:p>
    <w:p w14:paraId="5E30ABA8" w14:textId="77777777" w:rsidR="00F97E9E" w:rsidRPr="00F97E9E" w:rsidRDefault="00F97E9E" w:rsidP="00B83CAF">
      <w:pPr>
        <w:ind w:left="1800" w:firstLine="360"/>
        <w:rPr>
          <w:sz w:val="22"/>
        </w:rPr>
      </w:pPr>
      <w:r w:rsidRPr="00F97E9E">
        <w:rPr>
          <w:sz w:val="22"/>
        </w:rPr>
        <w:t>New Facility Requests must be supported by an: 1) existing Educational Plant Survey</w:t>
      </w:r>
      <w:r w:rsidR="00922EE7">
        <w:rPr>
          <w:sz w:val="22"/>
        </w:rPr>
        <w:t xml:space="preserve"> recommendation</w:t>
      </w:r>
      <w:r w:rsidRPr="00F97E9E">
        <w:rPr>
          <w:sz w:val="22"/>
        </w:rPr>
        <w:t>; 2) a business case study; and a 3) Plant Operations and Maintenance (PO&amp;M) Budget Amendment, showing in detail how</w:t>
      </w:r>
      <w:r w:rsidR="00F57266">
        <w:rPr>
          <w:sz w:val="22"/>
        </w:rPr>
        <w:t xml:space="preserve"> the existing operating Budget will be adjust</w:t>
      </w:r>
      <w:r w:rsidR="00F03DFD">
        <w:rPr>
          <w:sz w:val="22"/>
        </w:rPr>
        <w:t>ed</w:t>
      </w:r>
      <w:r w:rsidR="00F57266">
        <w:rPr>
          <w:sz w:val="22"/>
        </w:rPr>
        <w:t xml:space="preserve"> to address the increased PO&amp;M costs without additional state funds.  Alternatively, identify non-state funding for the new facility</w:t>
      </w:r>
      <w:r w:rsidRPr="00F97E9E">
        <w:rPr>
          <w:sz w:val="22"/>
        </w:rPr>
        <w:t>.</w:t>
      </w:r>
      <w:r w:rsidRPr="00F97E9E">
        <w:rPr>
          <w:sz w:val="22"/>
          <w:vertAlign w:val="superscript"/>
        </w:rPr>
        <w:footnoteReference w:id="6"/>
      </w:r>
      <w:r w:rsidRPr="00F97E9E">
        <w:rPr>
          <w:sz w:val="22"/>
        </w:rPr>
        <w:t xml:space="preserve">  </w:t>
      </w:r>
    </w:p>
    <w:p w14:paraId="34CE0A41" w14:textId="77777777" w:rsidR="00690214" w:rsidRDefault="00690214" w:rsidP="00690214">
      <w:pPr>
        <w:ind w:left="720"/>
        <w:rPr>
          <w:rFonts w:eastAsia="Book Antiqua" w:cs="Book Antiqua"/>
          <w:b/>
          <w:sz w:val="22"/>
        </w:rPr>
      </w:pPr>
    </w:p>
    <w:p w14:paraId="16FD4C52" w14:textId="77777777" w:rsidR="00F04078" w:rsidRPr="00690214" w:rsidRDefault="0070331D" w:rsidP="00A36E53">
      <w:pPr>
        <w:ind w:left="720"/>
        <w:rPr>
          <w:rFonts w:eastAsia="Book Antiqua" w:cs="Book Antiqua"/>
          <w:b/>
          <w:sz w:val="22"/>
          <w:u w:val="single"/>
        </w:rPr>
      </w:pPr>
      <w:r w:rsidRPr="00690214">
        <w:rPr>
          <w:rFonts w:eastAsia="Book Antiqua" w:cs="Book Antiqua"/>
          <w:b/>
          <w:sz w:val="22"/>
          <w:u w:val="single"/>
        </w:rPr>
        <w:t xml:space="preserve">CIP-2B, </w:t>
      </w:r>
      <w:r w:rsidR="00F04078" w:rsidRPr="00690214">
        <w:rPr>
          <w:rFonts w:eastAsia="Book Antiqua" w:cs="Book Antiqua"/>
          <w:b/>
          <w:sz w:val="22"/>
          <w:u w:val="single"/>
        </w:rPr>
        <w:t xml:space="preserve">Capital Improvement Trust Fund </w:t>
      </w:r>
      <w:r w:rsidRPr="00690214">
        <w:rPr>
          <w:rFonts w:eastAsia="Book Antiqua" w:cs="Book Antiqua"/>
          <w:b/>
          <w:sz w:val="22"/>
          <w:u w:val="single"/>
        </w:rPr>
        <w:t xml:space="preserve">(CITF) </w:t>
      </w:r>
      <w:r w:rsidR="00F04078" w:rsidRPr="00690214">
        <w:rPr>
          <w:rFonts w:eastAsia="Book Antiqua" w:cs="Book Antiqua"/>
          <w:b/>
          <w:sz w:val="22"/>
          <w:u w:val="single"/>
        </w:rPr>
        <w:t>Projects</w:t>
      </w:r>
    </w:p>
    <w:p w14:paraId="62EBF3C5" w14:textId="77777777" w:rsidR="00F04078" w:rsidRDefault="00F04078" w:rsidP="00A36E53">
      <w:pPr>
        <w:ind w:left="720" w:firstLine="720"/>
        <w:rPr>
          <w:rFonts w:eastAsia="Book Antiqua" w:cs="Book Antiqua"/>
          <w:sz w:val="22"/>
        </w:rPr>
      </w:pPr>
    </w:p>
    <w:p w14:paraId="0D91A2FB" w14:textId="77777777" w:rsidR="00F04078" w:rsidRDefault="00F04078" w:rsidP="00A36E53">
      <w:pPr>
        <w:ind w:left="720" w:firstLine="720"/>
        <w:rPr>
          <w:rFonts w:eastAsia="Book Antiqua" w:cs="Book Antiqua"/>
          <w:sz w:val="22"/>
        </w:rPr>
      </w:pPr>
      <w:r w:rsidRPr="00F97E9E">
        <w:rPr>
          <w:rFonts w:eastAsia="Book Antiqua" w:cs="Book Antiqua"/>
          <w:sz w:val="22"/>
        </w:rPr>
        <w:t>T</w:t>
      </w:r>
      <w:r>
        <w:rPr>
          <w:rFonts w:eastAsia="Book Antiqua" w:cs="Book Antiqua"/>
          <w:sz w:val="22"/>
        </w:rPr>
        <w:t>he second section of the form, CITF Project Requests,</w:t>
      </w:r>
      <w:r w:rsidRPr="00F97E9E">
        <w:rPr>
          <w:rFonts w:eastAsia="Book Antiqua" w:cs="Book Antiqua"/>
          <w:sz w:val="22"/>
        </w:rPr>
        <w:t xml:space="preserve"> has been created to capture CITF projects. </w:t>
      </w:r>
    </w:p>
    <w:p w14:paraId="6D98A12B" w14:textId="77777777" w:rsidR="00F04078" w:rsidRDefault="00F04078" w:rsidP="00690214">
      <w:pPr>
        <w:ind w:left="1800"/>
        <w:rPr>
          <w:rFonts w:eastAsia="Book Antiqua" w:cs="Book Antiqua"/>
          <w:sz w:val="22"/>
        </w:rPr>
      </w:pPr>
    </w:p>
    <w:p w14:paraId="241D486D" w14:textId="77777777" w:rsidR="00F04078" w:rsidRPr="00690214" w:rsidRDefault="00690214" w:rsidP="00A36E53">
      <w:pPr>
        <w:ind w:left="720"/>
        <w:rPr>
          <w:rFonts w:eastAsia="Book Antiqua" w:cs="Book Antiqua"/>
          <w:b/>
          <w:sz w:val="22"/>
          <w:u w:val="single"/>
        </w:rPr>
      </w:pPr>
      <w:r>
        <w:rPr>
          <w:rFonts w:eastAsia="Book Antiqua" w:cs="Book Antiqua"/>
          <w:b/>
          <w:sz w:val="22"/>
          <w:u w:val="single"/>
        </w:rPr>
        <w:t>CIP-2</w:t>
      </w:r>
      <w:r w:rsidR="0070331D" w:rsidRPr="00690214">
        <w:rPr>
          <w:rFonts w:eastAsia="Book Antiqua" w:cs="Book Antiqua"/>
          <w:b/>
          <w:sz w:val="22"/>
          <w:u w:val="single"/>
        </w:rPr>
        <w:t xml:space="preserve">C, </w:t>
      </w:r>
      <w:r w:rsidR="00052644" w:rsidRPr="00690214">
        <w:rPr>
          <w:rFonts w:eastAsia="Book Antiqua" w:cs="Book Antiqua"/>
          <w:b/>
          <w:sz w:val="22"/>
          <w:u w:val="single"/>
        </w:rPr>
        <w:t xml:space="preserve">Non-State Supplemental Funding </w:t>
      </w:r>
    </w:p>
    <w:p w14:paraId="2946DB82" w14:textId="77777777" w:rsidR="00F04078" w:rsidRPr="00F97E9E" w:rsidRDefault="00F04078" w:rsidP="00690214">
      <w:pPr>
        <w:ind w:left="1800"/>
        <w:rPr>
          <w:rFonts w:eastAsia="Book Antiqua" w:cs="Book Antiqua"/>
          <w:sz w:val="22"/>
        </w:rPr>
      </w:pPr>
    </w:p>
    <w:p w14:paraId="1DAA95C3" w14:textId="77777777" w:rsidR="00F04078" w:rsidRDefault="0070331D" w:rsidP="00A36E53">
      <w:pPr>
        <w:ind w:left="720" w:firstLine="720"/>
        <w:rPr>
          <w:rFonts w:eastAsia="Book Antiqua" w:cs="Book Antiqua"/>
          <w:b/>
          <w:sz w:val="22"/>
        </w:rPr>
      </w:pPr>
      <w:r>
        <w:rPr>
          <w:rFonts w:eastAsia="Book Antiqua" w:cs="Book Antiqua"/>
          <w:sz w:val="22"/>
        </w:rPr>
        <w:t>The CIP-</w:t>
      </w:r>
      <w:r w:rsidR="00690214">
        <w:rPr>
          <w:rFonts w:eastAsia="Book Antiqua" w:cs="Book Antiqua"/>
          <w:sz w:val="22"/>
        </w:rPr>
        <w:t>2</w:t>
      </w:r>
      <w:r w:rsidR="00052644">
        <w:rPr>
          <w:rFonts w:eastAsia="Book Antiqua" w:cs="Book Antiqua"/>
          <w:sz w:val="22"/>
        </w:rPr>
        <w:t xml:space="preserve">C is intended to capture non-state funding which will supplement a listed PECO or CITF project. </w:t>
      </w:r>
      <w:r w:rsidR="00052644">
        <w:rPr>
          <w:rFonts w:eastAsia="Book Antiqua" w:cs="Book Antiqua"/>
          <w:b/>
          <w:sz w:val="22"/>
        </w:rPr>
        <w:t xml:space="preserve"> </w:t>
      </w:r>
      <w:r w:rsidR="00F04078" w:rsidRPr="00F97E9E">
        <w:rPr>
          <w:rFonts w:eastAsia="Book Antiqua" w:cs="Book Antiqua"/>
          <w:b/>
          <w:sz w:val="22"/>
        </w:rPr>
        <w:t xml:space="preserve"> </w:t>
      </w:r>
    </w:p>
    <w:p w14:paraId="5997CC1D" w14:textId="77777777" w:rsidR="00052644" w:rsidRPr="00F97E9E" w:rsidRDefault="00052644" w:rsidP="00F04078">
      <w:pPr>
        <w:ind w:firstLine="720"/>
        <w:rPr>
          <w:rFonts w:eastAsia="Book Antiqua" w:cs="Book Antiqua"/>
          <w:sz w:val="22"/>
        </w:rPr>
      </w:pPr>
    </w:p>
    <w:p w14:paraId="110FFD37" w14:textId="77777777" w:rsidR="00F97E9E" w:rsidRPr="00F97E9E" w:rsidRDefault="00F97E9E" w:rsidP="00F97E9E">
      <w:pPr>
        <w:rPr>
          <w:rFonts w:eastAsia="Book Antiqua" w:cs="Book Antiqua"/>
          <w:color w:val="000000"/>
          <w:sz w:val="22"/>
        </w:rPr>
      </w:pPr>
    </w:p>
    <w:p w14:paraId="6E1177D9" w14:textId="67FEE8D2" w:rsidR="00F97E9E" w:rsidRPr="00F97E9E" w:rsidRDefault="00F97E9E" w:rsidP="00F97E9E">
      <w:pPr>
        <w:rPr>
          <w:rFonts w:eastAsia="Book Antiqua" w:cs="Book Antiqua"/>
          <w:b/>
          <w:color w:val="000000"/>
          <w:sz w:val="22"/>
          <w:u w:val="single"/>
        </w:rPr>
      </w:pPr>
      <w:r w:rsidRPr="00F97E9E">
        <w:rPr>
          <w:rFonts w:eastAsia="Book Antiqua" w:cs="Book Antiqua"/>
          <w:b/>
          <w:color w:val="000000"/>
          <w:sz w:val="22"/>
          <w:u w:val="single"/>
        </w:rPr>
        <w:t xml:space="preserve">CIP-3, </w:t>
      </w:r>
      <w:r w:rsidR="006117C8">
        <w:rPr>
          <w:rFonts w:eastAsia="Book Antiqua" w:cs="Book Antiqua"/>
          <w:b/>
          <w:color w:val="000000"/>
          <w:sz w:val="22"/>
          <w:u w:val="single"/>
        </w:rPr>
        <w:t>P</w:t>
      </w:r>
      <w:r w:rsidRPr="00F97E9E">
        <w:rPr>
          <w:rFonts w:eastAsia="Book Antiqua" w:cs="Book Antiqua"/>
          <w:b/>
          <w:color w:val="000000"/>
          <w:sz w:val="22"/>
          <w:u w:val="single"/>
        </w:rPr>
        <w:t xml:space="preserve">roject </w:t>
      </w:r>
      <w:r w:rsidR="006117C8">
        <w:rPr>
          <w:rFonts w:eastAsia="Book Antiqua" w:cs="Book Antiqua"/>
          <w:b/>
          <w:color w:val="000000"/>
          <w:sz w:val="22"/>
          <w:u w:val="single"/>
        </w:rPr>
        <w:t xml:space="preserve">Detail </w:t>
      </w:r>
    </w:p>
    <w:p w14:paraId="29D6B04F" w14:textId="77777777" w:rsidR="00F97E9E" w:rsidRPr="00F97E9E" w:rsidRDefault="00F97E9E" w:rsidP="00F97E9E">
      <w:pPr>
        <w:rPr>
          <w:rFonts w:eastAsia="Book Antiqua" w:cs="Book Antiqua"/>
          <w:color w:val="000000"/>
          <w:sz w:val="22"/>
        </w:rPr>
      </w:pPr>
      <w:r w:rsidRPr="00F97E9E">
        <w:rPr>
          <w:rFonts w:eastAsia="Book Antiqua" w:cs="Book Antiqua"/>
          <w:b/>
          <w:color w:val="000000"/>
          <w:sz w:val="22"/>
          <w:u w:val="single"/>
        </w:rPr>
        <w:t xml:space="preserve"> </w:t>
      </w:r>
    </w:p>
    <w:p w14:paraId="2418D2B4" w14:textId="4F922C39" w:rsidR="00F97E9E" w:rsidRDefault="00F97E9E" w:rsidP="00F97E9E">
      <w:pPr>
        <w:rPr>
          <w:rFonts w:eastAsia="Book Antiqua" w:cs="Book Antiqua"/>
          <w:b/>
          <w:color w:val="000000"/>
          <w:sz w:val="22"/>
        </w:rPr>
      </w:pPr>
      <w:r w:rsidRPr="00F97E9E">
        <w:rPr>
          <w:rFonts w:eastAsia="Book Antiqua" w:cs="Book Antiqua"/>
          <w:color w:val="000000"/>
          <w:sz w:val="22"/>
        </w:rPr>
        <w:tab/>
        <w:t xml:space="preserve">This multi-part form is to be completed for each project that appears on the college and university’s project priority list (CIP-2).  Remodeling is defined as the conversion of space to a different use or configuration.  Major renovation projects that are primarily restorative and aesthetic, as opposed to remodeling, are also to be presented on this form. While the CIP-3 was designed to support requests for building projects, the narrative section should also be used to provide a description of facilities problems to be remedied by capital projects that expand campus-wide utilities/infrastructure systems. </w:t>
      </w:r>
      <w:r w:rsidRPr="00F97E9E">
        <w:rPr>
          <w:rFonts w:eastAsia="Book Antiqua" w:cs="Book Antiqua"/>
          <w:b/>
          <w:color w:val="000000"/>
          <w:sz w:val="22"/>
        </w:rPr>
        <w:t xml:space="preserve">The information on all components of the </w:t>
      </w:r>
      <w:r w:rsidR="00D83163">
        <w:rPr>
          <w:rFonts w:eastAsia="Book Antiqua" w:cs="Book Antiqua"/>
          <w:b/>
          <w:color w:val="000000"/>
          <w:sz w:val="22"/>
        </w:rPr>
        <w:t xml:space="preserve">   </w:t>
      </w:r>
      <w:r w:rsidRPr="00F97E9E">
        <w:rPr>
          <w:rFonts w:eastAsia="Book Antiqua" w:cs="Book Antiqua"/>
          <w:b/>
          <w:color w:val="000000"/>
          <w:sz w:val="22"/>
        </w:rPr>
        <w:t>CIP-3 must be consistent.</w:t>
      </w:r>
    </w:p>
    <w:p w14:paraId="6B699379" w14:textId="77777777" w:rsidR="00F97E9E" w:rsidRPr="00F97E9E" w:rsidRDefault="00F97E9E" w:rsidP="00F97E9E">
      <w:pPr>
        <w:ind w:firstLine="720"/>
        <w:rPr>
          <w:rFonts w:eastAsia="Book Antiqua" w:cs="Book Antiqua"/>
          <w:b/>
          <w:color w:val="000000"/>
          <w:sz w:val="22"/>
          <w:u w:val="single"/>
        </w:rPr>
      </w:pPr>
    </w:p>
    <w:p w14:paraId="7FA84EC0" w14:textId="3C9960EF" w:rsidR="00F97E9E" w:rsidRPr="00F97E9E" w:rsidRDefault="0070331D" w:rsidP="00A36E53">
      <w:pPr>
        <w:ind w:left="720"/>
        <w:rPr>
          <w:rFonts w:eastAsia="Book Antiqua" w:cs="Book Antiqua"/>
          <w:color w:val="000000"/>
          <w:sz w:val="22"/>
        </w:rPr>
      </w:pPr>
      <w:r>
        <w:rPr>
          <w:rFonts w:eastAsia="Book Antiqua" w:cs="Book Antiqua"/>
          <w:b/>
          <w:color w:val="000000"/>
          <w:sz w:val="22"/>
          <w:u w:val="single"/>
        </w:rPr>
        <w:t xml:space="preserve">CIP-3A, </w:t>
      </w:r>
      <w:r w:rsidR="00F97E9E" w:rsidRPr="00F97E9E">
        <w:rPr>
          <w:rFonts w:eastAsia="Book Antiqua" w:cs="Book Antiqua"/>
          <w:b/>
          <w:color w:val="000000"/>
          <w:sz w:val="22"/>
          <w:u w:val="single"/>
        </w:rPr>
        <w:t>Narrative Description</w:t>
      </w:r>
      <w:r w:rsidR="006117C8">
        <w:rPr>
          <w:rFonts w:eastAsia="Book Antiqua" w:cs="Book Antiqua"/>
          <w:b/>
          <w:color w:val="000000"/>
          <w:sz w:val="22"/>
          <w:u w:val="single"/>
        </w:rPr>
        <w:t xml:space="preserve"> – REVISED </w:t>
      </w:r>
    </w:p>
    <w:p w14:paraId="3FE9F23F" w14:textId="77777777" w:rsidR="00F97E9E" w:rsidRPr="00F97E9E" w:rsidRDefault="00F97E9E" w:rsidP="00F97E9E">
      <w:pPr>
        <w:rPr>
          <w:rFonts w:eastAsia="Book Antiqua" w:cs="Book Antiqua"/>
          <w:color w:val="000000"/>
          <w:sz w:val="22"/>
        </w:rPr>
      </w:pPr>
    </w:p>
    <w:p w14:paraId="22468D2B" w14:textId="46BE6A40" w:rsidR="00F97E9E" w:rsidRPr="00F97E9E" w:rsidRDefault="006117C8" w:rsidP="00A36E53">
      <w:pPr>
        <w:ind w:left="720" w:firstLine="720"/>
        <w:rPr>
          <w:rFonts w:eastAsia="Book Antiqua" w:cs="Book Antiqua"/>
          <w:strike/>
          <w:color w:val="000000"/>
          <w:sz w:val="22"/>
        </w:rPr>
      </w:pPr>
      <w:r>
        <w:rPr>
          <w:rFonts w:eastAsia="Book Antiqua" w:cs="Book Antiqua"/>
          <w:b/>
          <w:color w:val="000000"/>
          <w:sz w:val="22"/>
        </w:rPr>
        <w:t>A</w:t>
      </w:r>
      <w:r w:rsidR="00F97E9E" w:rsidRPr="006117C8">
        <w:rPr>
          <w:rFonts w:eastAsia="Book Antiqua" w:cs="Book Antiqua"/>
          <w:b/>
          <w:color w:val="000000"/>
          <w:sz w:val="22"/>
        </w:rPr>
        <w:t xml:space="preserve">ll project information in the narrative description </w:t>
      </w:r>
      <w:r>
        <w:rPr>
          <w:rFonts w:eastAsia="Book Antiqua" w:cs="Book Antiqua"/>
          <w:b/>
          <w:color w:val="000000"/>
          <w:sz w:val="22"/>
        </w:rPr>
        <w:t xml:space="preserve">must </w:t>
      </w:r>
      <w:r w:rsidR="00F97E9E" w:rsidRPr="006117C8">
        <w:rPr>
          <w:rFonts w:eastAsia="Book Antiqua" w:cs="Book Antiqua"/>
          <w:b/>
          <w:color w:val="000000"/>
          <w:sz w:val="22"/>
        </w:rPr>
        <w:t>be updated</w:t>
      </w:r>
      <w:r>
        <w:rPr>
          <w:rFonts w:eastAsia="Book Antiqua" w:cs="Book Antiqua"/>
          <w:b/>
          <w:color w:val="000000"/>
          <w:sz w:val="22"/>
        </w:rPr>
        <w:t xml:space="preserve"> prior to approval by the board of </w:t>
      </w:r>
      <w:r w:rsidR="005E3EB8">
        <w:rPr>
          <w:rFonts w:eastAsia="Book Antiqua" w:cs="Book Antiqua"/>
          <w:b/>
          <w:color w:val="000000"/>
          <w:sz w:val="22"/>
        </w:rPr>
        <w:t>trustees</w:t>
      </w:r>
      <w:r w:rsidR="00F97E9E" w:rsidRPr="006117C8">
        <w:rPr>
          <w:rFonts w:eastAsia="Book Antiqua" w:cs="Book Antiqua"/>
          <w:b/>
          <w:color w:val="000000"/>
          <w:sz w:val="22"/>
        </w:rPr>
        <w:t>.</w:t>
      </w:r>
      <w:r w:rsidR="00F97E9E" w:rsidRPr="00F97E9E">
        <w:rPr>
          <w:rFonts w:eastAsia="Book Antiqua" w:cs="Book Antiqua"/>
          <w:b/>
          <w:color w:val="000000"/>
          <w:sz w:val="22"/>
        </w:rPr>
        <w:t xml:space="preserve"> </w:t>
      </w:r>
      <w:r w:rsidR="00F97E9E" w:rsidRPr="00F97E9E">
        <w:rPr>
          <w:rFonts w:eastAsia="Book Antiqua" w:cs="Book Antiqua"/>
          <w:color w:val="000000"/>
          <w:sz w:val="22"/>
        </w:rPr>
        <w:t xml:space="preserve">This section is devoted to defining the purpose, need, scope, and the relationship of the project to university objectives.  This section should be succinct, including only the significant information and justification.  A detailed description of the programs to be supported by the project is not required.  The greatest emphasis should be placed on problems resulting from inadequate facilities, solutions considered, and methods used to determine space needs.  </w:t>
      </w:r>
    </w:p>
    <w:p w14:paraId="0A6959E7" w14:textId="77777777" w:rsidR="00F97E9E" w:rsidRPr="00F97E9E" w:rsidRDefault="00F97E9E" w:rsidP="00F97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Book Antiqua" w:cs="Book Antiqua"/>
          <w:color w:val="000000"/>
          <w:sz w:val="22"/>
        </w:rPr>
      </w:pPr>
      <w:r w:rsidRPr="00F97E9E">
        <w:rPr>
          <w:rFonts w:eastAsia="Book Antiqua" w:cs="Book Antiqua"/>
          <w:color w:val="000000"/>
          <w:sz w:val="22"/>
        </w:rPr>
        <w:t xml:space="preserve"> </w:t>
      </w:r>
    </w:p>
    <w:p w14:paraId="33019308" w14:textId="77777777" w:rsidR="00F97E9E" w:rsidRPr="00F97E9E" w:rsidRDefault="00F97E9E" w:rsidP="00A36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rFonts w:eastAsia="Book Antiqua" w:cs="Book Antiqua"/>
          <w:color w:val="000000"/>
          <w:sz w:val="22"/>
        </w:rPr>
      </w:pPr>
      <w:r w:rsidRPr="00F97E9E">
        <w:rPr>
          <w:rFonts w:eastAsia="Book Antiqua" w:cs="Book Antiqua"/>
          <w:color w:val="000000"/>
          <w:sz w:val="22"/>
        </w:rPr>
        <w:t xml:space="preserve">Any construction costs included in the project budget that are not directly related to the facility, such as extra utilities capacity or lines, site development, roads and parking, etc. should also be briefly explained.  The explanation should include a description of the basis used to develop the cost estimate.  </w:t>
      </w:r>
    </w:p>
    <w:p w14:paraId="1F72F646" w14:textId="77777777" w:rsidR="00F97E9E" w:rsidRPr="00F97E9E" w:rsidRDefault="00F97E9E" w:rsidP="00A36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rFonts w:eastAsia="Book Antiqua" w:cs="Book Antiqua"/>
          <w:sz w:val="22"/>
        </w:rPr>
      </w:pPr>
    </w:p>
    <w:p w14:paraId="46661986" w14:textId="77777777" w:rsidR="00F97E9E" w:rsidRPr="00F97E9E" w:rsidRDefault="00F97E9E" w:rsidP="00A36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rFonts w:eastAsia="Book Antiqua" w:cs="Book Antiqua"/>
          <w:sz w:val="22"/>
        </w:rPr>
      </w:pPr>
      <w:r w:rsidRPr="00F97E9E">
        <w:rPr>
          <w:rFonts w:eastAsia="Book Antiqua" w:cs="Book Antiqua"/>
          <w:sz w:val="22"/>
        </w:rPr>
        <w:t xml:space="preserve">Specific strategies for addressing energy efficiencies and sustainability issues should be summarized.  References to the level of LEED certification or equivalent certification levels should be addressed. </w:t>
      </w:r>
    </w:p>
    <w:p w14:paraId="08CE6F91" w14:textId="77777777" w:rsidR="00F97E9E" w:rsidRPr="00F97E9E" w:rsidRDefault="00F97E9E" w:rsidP="00F97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eastAsia="Book Antiqua" w:cs="Book Antiqua"/>
          <w:color w:val="000000"/>
          <w:sz w:val="22"/>
        </w:rPr>
      </w:pPr>
    </w:p>
    <w:p w14:paraId="415865DD" w14:textId="77777777" w:rsidR="00F97E9E" w:rsidRPr="00F97E9E" w:rsidRDefault="00F97E9E" w:rsidP="00A36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rFonts w:eastAsia="Book Antiqua" w:cs="Book Antiqua"/>
          <w:color w:val="000000"/>
          <w:sz w:val="22"/>
        </w:rPr>
      </w:pPr>
      <w:r w:rsidRPr="00F97E9E">
        <w:rPr>
          <w:rFonts w:eastAsia="Book Antiqua" w:cs="Book Antiqua"/>
          <w:color w:val="000000"/>
          <w:sz w:val="22"/>
        </w:rPr>
        <w:t>The narrative must include a specific reference to the Educational Plant Survey approval (survey date and recommendation number in the Educational Plant Survey report), or the status of a request for a survey if requested for projects in future years.  In addition, an explanation must be provided if the referenced survey recommendation does not match the type and amounts of space requested on the CIP-3.</w:t>
      </w:r>
    </w:p>
    <w:p w14:paraId="61CDCEAD" w14:textId="77777777" w:rsidR="00F97E9E" w:rsidRPr="00F97E9E" w:rsidRDefault="00F97E9E" w:rsidP="00F97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Book Antiqua" w:cs="Book Antiqua"/>
          <w:color w:val="000000"/>
          <w:sz w:val="22"/>
        </w:rPr>
      </w:pPr>
    </w:p>
    <w:p w14:paraId="24134B8C" w14:textId="77777777" w:rsidR="00F97E9E" w:rsidRPr="00F97E9E" w:rsidRDefault="00690214" w:rsidP="00F97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eastAsia="Book Antiqua" w:cs="Book Antiqua"/>
          <w:color w:val="000000"/>
          <w:sz w:val="22"/>
        </w:rPr>
      </w:pPr>
      <w:r>
        <w:rPr>
          <w:rFonts w:eastAsia="Book Antiqua" w:cs="Book Antiqua"/>
          <w:b/>
          <w:color w:val="000000"/>
          <w:sz w:val="22"/>
          <w:u w:val="single"/>
        </w:rPr>
        <w:t>CIP-3B</w:t>
      </w:r>
      <w:r w:rsidR="0070331D">
        <w:rPr>
          <w:rFonts w:eastAsia="Book Antiqua" w:cs="Book Antiqua"/>
          <w:b/>
          <w:color w:val="000000"/>
          <w:sz w:val="22"/>
          <w:u w:val="single"/>
        </w:rPr>
        <w:t xml:space="preserve">, </w:t>
      </w:r>
      <w:r w:rsidR="00F97E9E" w:rsidRPr="00F97E9E">
        <w:rPr>
          <w:rFonts w:eastAsia="Book Antiqua" w:cs="Book Antiqua"/>
          <w:b/>
          <w:color w:val="000000"/>
          <w:sz w:val="22"/>
          <w:u w:val="single"/>
        </w:rPr>
        <w:t>Project Description</w:t>
      </w:r>
    </w:p>
    <w:p w14:paraId="6BB9E253" w14:textId="77777777" w:rsidR="00F97E9E" w:rsidRPr="00F97E9E" w:rsidRDefault="00F97E9E" w:rsidP="00F97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Book Antiqua" w:cs="Book Antiqua"/>
          <w:color w:val="000000"/>
          <w:sz w:val="22"/>
        </w:rPr>
      </w:pPr>
    </w:p>
    <w:p w14:paraId="5DE50129" w14:textId="6C14D955" w:rsidR="00F97E9E" w:rsidRPr="00F97E9E" w:rsidRDefault="00F97E9E" w:rsidP="00A36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rFonts w:eastAsia="Book Antiqua" w:cs="Book Antiqua"/>
          <w:b/>
          <w:color w:val="000000"/>
          <w:sz w:val="22"/>
        </w:rPr>
      </w:pPr>
      <w:r w:rsidRPr="00F97E9E">
        <w:rPr>
          <w:rFonts w:eastAsia="Book Antiqua" w:cs="Book Antiqua"/>
          <w:color w:val="000000"/>
          <w:sz w:val="22"/>
        </w:rPr>
        <w:t>The project description section on the upper portion of the second page of the CIP-3 is devoted to the reporting of construction cost</w:t>
      </w:r>
      <w:r w:rsidR="0070331D">
        <w:rPr>
          <w:rFonts w:eastAsia="Book Antiqua" w:cs="Book Antiqua"/>
          <w:color w:val="000000"/>
          <w:sz w:val="22"/>
        </w:rPr>
        <w:t>s</w:t>
      </w:r>
      <w:r w:rsidRPr="00F97E9E">
        <w:rPr>
          <w:rFonts w:eastAsia="Book Antiqua" w:cs="Book Antiqua"/>
          <w:color w:val="000000"/>
          <w:sz w:val="22"/>
        </w:rPr>
        <w:t xml:space="preserve"> and occupancy date</w:t>
      </w:r>
      <w:r w:rsidR="0070331D">
        <w:rPr>
          <w:rFonts w:eastAsia="Book Antiqua" w:cs="Book Antiqua"/>
          <w:color w:val="000000"/>
          <w:sz w:val="22"/>
        </w:rPr>
        <w:t>s</w:t>
      </w:r>
      <w:r w:rsidRPr="00F97E9E">
        <w:rPr>
          <w:rFonts w:eastAsia="Book Antiqua" w:cs="Book Antiqua"/>
          <w:color w:val="000000"/>
          <w:sz w:val="22"/>
        </w:rPr>
        <w:t xml:space="preserve">.  The construction amount should include all costs to be included within the construction contract for a complete and operational project/facility such as site work, parking, and roads for the immediate site area, utility connections, </w:t>
      </w:r>
      <w:r w:rsidR="00D83163">
        <w:rPr>
          <w:rFonts w:eastAsia="Book Antiqua" w:cs="Book Antiqua"/>
          <w:color w:val="000000"/>
          <w:sz w:val="22"/>
        </w:rPr>
        <w:t>t</w:t>
      </w:r>
      <w:r w:rsidRPr="00F97E9E">
        <w:rPr>
          <w:rFonts w:eastAsia="Book Antiqua" w:cs="Book Antiqua"/>
          <w:color w:val="000000"/>
          <w:sz w:val="22"/>
        </w:rPr>
        <w:t>elecommunications/</w:t>
      </w:r>
      <w:r w:rsidR="00D83163">
        <w:rPr>
          <w:rFonts w:eastAsia="Book Antiqua" w:cs="Book Antiqua"/>
          <w:color w:val="000000"/>
          <w:sz w:val="22"/>
        </w:rPr>
        <w:t xml:space="preserve"> </w:t>
      </w:r>
      <w:r w:rsidRPr="00F97E9E">
        <w:rPr>
          <w:rFonts w:eastAsia="Book Antiqua" w:cs="Book Antiqua"/>
          <w:color w:val="000000"/>
          <w:sz w:val="22"/>
        </w:rPr>
        <w:t xml:space="preserve">communication requirements, and site/area landscaping.  </w:t>
      </w:r>
    </w:p>
    <w:p w14:paraId="23DE523C" w14:textId="77777777" w:rsidR="00F97E9E" w:rsidRPr="00F97E9E" w:rsidRDefault="00F97E9E" w:rsidP="00F97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Book Antiqua" w:cs="Book Antiqua"/>
          <w:color w:val="000000"/>
          <w:sz w:val="22"/>
        </w:rPr>
      </w:pPr>
    </w:p>
    <w:p w14:paraId="73D08E48" w14:textId="488E7ED3" w:rsidR="00F97E9E" w:rsidRDefault="78A263D5" w:rsidP="78A263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rFonts w:eastAsia="Book Antiqua" w:cs="Book Antiqua"/>
          <w:sz w:val="22"/>
        </w:rPr>
      </w:pPr>
      <w:r w:rsidRPr="78A263D5">
        <w:rPr>
          <w:rFonts w:eastAsia="Book Antiqua" w:cs="Book Antiqua"/>
          <w:color w:val="000000" w:themeColor="text1"/>
          <w:sz w:val="22"/>
        </w:rPr>
        <w:t xml:space="preserve">Each type of space (classroom, teaching lab, etc.) should be listed separately in order to report differences in the efficiency </w:t>
      </w:r>
      <w:r w:rsidRPr="78A263D5">
        <w:rPr>
          <w:rFonts w:eastAsia="Book Antiqua" w:cs="Book Antiqua"/>
          <w:sz w:val="22"/>
        </w:rPr>
        <w:t xml:space="preserve">factor.  Only projects containing space types consistent with the nine (9) Educational and General (E&amp;G) categories are eligible for PECO funding requests.  Funding of space other than the nine (9) E&amp;G categories should not be included in the PECO portion of the </w:t>
      </w:r>
      <w:r w:rsidR="00D83163">
        <w:rPr>
          <w:rFonts w:eastAsia="Book Antiqua" w:cs="Book Antiqua"/>
          <w:sz w:val="22"/>
        </w:rPr>
        <w:t>CIP-3B.</w:t>
      </w:r>
    </w:p>
    <w:p w14:paraId="52E56223" w14:textId="77777777" w:rsidR="00B21EC1" w:rsidRDefault="00B21EC1" w:rsidP="00A36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rFonts w:eastAsia="Book Antiqua" w:cs="Book Antiqua"/>
          <w:sz w:val="22"/>
        </w:rPr>
      </w:pPr>
    </w:p>
    <w:p w14:paraId="633B3EC8" w14:textId="77777777" w:rsidR="00F97E9E" w:rsidRPr="00F97E9E" w:rsidRDefault="0070331D" w:rsidP="00F97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eastAsia="Book Antiqua" w:cs="Book Antiqua"/>
          <w:color w:val="000000"/>
          <w:sz w:val="22"/>
        </w:rPr>
      </w:pPr>
      <w:r>
        <w:rPr>
          <w:rFonts w:eastAsia="Book Antiqua" w:cs="Book Antiqua"/>
          <w:b/>
          <w:color w:val="000000"/>
          <w:sz w:val="22"/>
          <w:u w:val="single"/>
        </w:rPr>
        <w:t xml:space="preserve">CIP-3C, </w:t>
      </w:r>
      <w:r w:rsidR="00F97E9E" w:rsidRPr="00F97E9E">
        <w:rPr>
          <w:rFonts w:eastAsia="Book Antiqua" w:cs="Book Antiqua"/>
          <w:b/>
          <w:color w:val="000000"/>
          <w:sz w:val="22"/>
          <w:u w:val="single"/>
        </w:rPr>
        <w:t>Schedule of Project Components</w:t>
      </w:r>
    </w:p>
    <w:p w14:paraId="07547A01" w14:textId="77777777" w:rsidR="00F97E9E" w:rsidRPr="00F97E9E" w:rsidRDefault="00F97E9E" w:rsidP="00F97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eastAsia="Book Antiqua" w:cs="Book Antiqua"/>
          <w:color w:val="000000"/>
          <w:sz w:val="22"/>
        </w:rPr>
      </w:pPr>
    </w:p>
    <w:p w14:paraId="0527A85E" w14:textId="77777777" w:rsidR="00F97E9E" w:rsidRPr="00F97E9E" w:rsidRDefault="00F97E9E" w:rsidP="00A36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rFonts w:eastAsia="Book Antiqua" w:cs="Book Antiqua"/>
          <w:color w:val="000000"/>
          <w:sz w:val="22"/>
        </w:rPr>
      </w:pPr>
      <w:r w:rsidRPr="00F97E9E">
        <w:rPr>
          <w:rFonts w:eastAsia="Book Antiqua" w:cs="Book Antiqua"/>
          <w:color w:val="000000"/>
          <w:sz w:val="22"/>
        </w:rPr>
        <w:t>This section is devoted to the reporting of funds requested by the type of cost.  Project costs not normally included within a construction budget for a single operational facility should be reported in this section.  These costs should be reflected by year and must correlate with the year in which funding is requ</w:t>
      </w:r>
      <w:r w:rsidR="00F03DFD">
        <w:rPr>
          <w:rFonts w:eastAsia="Book Antiqua" w:cs="Book Antiqua"/>
          <w:color w:val="000000"/>
          <w:sz w:val="22"/>
        </w:rPr>
        <w:t>ested for the specific facility</w:t>
      </w:r>
      <w:r w:rsidRPr="00F97E9E">
        <w:rPr>
          <w:rFonts w:eastAsia="Book Antiqua" w:cs="Book Antiqua"/>
          <w:color w:val="000000"/>
          <w:sz w:val="22"/>
        </w:rPr>
        <w:t>(</w:t>
      </w:r>
      <w:proofErr w:type="spellStart"/>
      <w:r w:rsidRPr="00F97E9E">
        <w:rPr>
          <w:rFonts w:eastAsia="Book Antiqua" w:cs="Book Antiqua"/>
          <w:color w:val="000000"/>
          <w:sz w:val="22"/>
        </w:rPr>
        <w:t>ies</w:t>
      </w:r>
      <w:proofErr w:type="spellEnd"/>
      <w:r w:rsidRPr="00F97E9E">
        <w:rPr>
          <w:rFonts w:eastAsia="Book Antiqua" w:cs="Book Antiqua"/>
          <w:color w:val="000000"/>
          <w:sz w:val="22"/>
        </w:rPr>
        <w:t>) to be served.  Examples of such costs are professional inspection services, on-site supervision, artwork, and permitting fees.</w:t>
      </w:r>
    </w:p>
    <w:p w14:paraId="5043CB0F" w14:textId="77777777" w:rsidR="00F97E9E" w:rsidRPr="00F97E9E" w:rsidRDefault="00F97E9E" w:rsidP="00A36E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rFonts w:eastAsia="Book Antiqua" w:cs="Book Antiqua"/>
          <w:color w:val="000000"/>
          <w:sz w:val="22"/>
        </w:rPr>
      </w:pPr>
    </w:p>
    <w:p w14:paraId="54815DEE" w14:textId="77777777" w:rsidR="00F97E9E" w:rsidRPr="00F97E9E" w:rsidRDefault="78A263D5" w:rsidP="78A263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rFonts w:eastAsia="Book Antiqua" w:cs="Book Antiqua"/>
          <w:color w:val="000000" w:themeColor="text1"/>
          <w:sz w:val="22"/>
        </w:rPr>
      </w:pPr>
      <w:r w:rsidRPr="78A263D5">
        <w:rPr>
          <w:rFonts w:eastAsia="Book Antiqua" w:cs="Book Antiqua"/>
          <w:color w:val="000000" w:themeColor="text1"/>
          <w:sz w:val="22"/>
        </w:rPr>
        <w:t xml:space="preserve">When a project results in square footage being added to the institution’s inventory and the facility includes public space pursuant to section 255.043, Florida Statutes, artwork funds must be also requested.  These funds should be included in the construction funding year.  </w:t>
      </w:r>
    </w:p>
    <w:p w14:paraId="07459315" w14:textId="77777777" w:rsidR="00F97E9E" w:rsidRPr="00F97E9E" w:rsidRDefault="00F97E9E" w:rsidP="00F97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Book Antiqua" w:cs="Book Antiqua"/>
          <w:color w:val="000000"/>
          <w:sz w:val="22"/>
        </w:rPr>
      </w:pPr>
    </w:p>
    <w:p w14:paraId="6242606F" w14:textId="77777777" w:rsidR="00F97E9E" w:rsidRPr="00F97E9E" w:rsidRDefault="00F97E9E" w:rsidP="00A36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rFonts w:eastAsia="Book Antiqua" w:cs="Book Antiqua"/>
          <w:color w:val="000000"/>
          <w:sz w:val="22"/>
        </w:rPr>
      </w:pPr>
      <w:r w:rsidRPr="00F97E9E">
        <w:rPr>
          <w:rFonts w:eastAsia="Book Antiqua" w:cs="Book Antiqua"/>
          <w:color w:val="000000"/>
          <w:sz w:val="22"/>
        </w:rPr>
        <w:t>Equipment funds should be requested for items that are eligible for furnishi</w:t>
      </w:r>
      <w:r w:rsidR="0070331D">
        <w:rPr>
          <w:rFonts w:eastAsia="Book Antiqua" w:cs="Book Antiqua"/>
          <w:color w:val="000000"/>
          <w:sz w:val="22"/>
        </w:rPr>
        <w:t>ngs and equipment pursuant to section 1013.64(4</w:t>
      </w:r>
      <w:proofErr w:type="gramStart"/>
      <w:r w:rsidR="0070331D">
        <w:rPr>
          <w:rFonts w:eastAsia="Book Antiqua" w:cs="Book Antiqua"/>
          <w:color w:val="000000"/>
          <w:sz w:val="22"/>
        </w:rPr>
        <w:t>)(</w:t>
      </w:r>
      <w:proofErr w:type="gramEnd"/>
      <w:r w:rsidR="0070331D">
        <w:rPr>
          <w:rFonts w:eastAsia="Book Antiqua" w:cs="Book Antiqua"/>
          <w:color w:val="000000"/>
          <w:sz w:val="22"/>
        </w:rPr>
        <w:t>a), Florida Statutes</w:t>
      </w:r>
      <w:r w:rsidRPr="00F97E9E">
        <w:rPr>
          <w:rFonts w:eastAsia="Book Antiqua" w:cs="Book Antiqua"/>
          <w:color w:val="000000"/>
          <w:sz w:val="22"/>
        </w:rPr>
        <w:t>.  Fixed equipment such as fume hoods and essential communication connectivity that are necessary to make a building functional must be included within the estimated construction cost rather than as furnishings and equipment.</w:t>
      </w:r>
    </w:p>
    <w:p w14:paraId="6537F28F" w14:textId="77777777" w:rsidR="00F97E9E" w:rsidRPr="00F97E9E" w:rsidRDefault="00F97E9E" w:rsidP="00F97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Book Antiqua" w:cs="Book Antiqua"/>
          <w:color w:val="000000"/>
          <w:sz w:val="22"/>
        </w:rPr>
      </w:pPr>
    </w:p>
    <w:p w14:paraId="40070C35" w14:textId="77777777" w:rsidR="00F97E9E" w:rsidRPr="00F97E9E" w:rsidRDefault="00F97E9E" w:rsidP="00A36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rFonts w:eastAsia="Book Antiqua" w:cs="Book Antiqua"/>
          <w:color w:val="000000"/>
          <w:sz w:val="22"/>
        </w:rPr>
      </w:pPr>
      <w:r w:rsidRPr="00F97E9E">
        <w:rPr>
          <w:rFonts w:eastAsia="Book Antiqua" w:cs="Book Antiqua"/>
          <w:color w:val="000000"/>
          <w:sz w:val="22"/>
          <w:u w:val="single"/>
        </w:rPr>
        <w:t>The energy efficient equipment line is to be left blank unless special equipment is included within the project such as solar water heating</w:t>
      </w:r>
      <w:r w:rsidRPr="00F97E9E">
        <w:rPr>
          <w:rFonts w:eastAsia="Book Antiqua" w:cs="Book Antiqua"/>
          <w:color w:val="000000"/>
          <w:sz w:val="22"/>
        </w:rPr>
        <w:t xml:space="preserve">.  The normal energy efficient </w:t>
      </w:r>
      <w:r w:rsidRPr="00F97E9E">
        <w:rPr>
          <w:rFonts w:eastAsia="Book Antiqua" w:cs="Book Antiqua"/>
          <w:color w:val="000000"/>
          <w:sz w:val="22"/>
        </w:rPr>
        <w:lastRenderedPageBreak/>
        <w:t>equipment and management systems are considered to be part o</w:t>
      </w:r>
      <w:r w:rsidR="00896509">
        <w:rPr>
          <w:rFonts w:eastAsia="Book Antiqua" w:cs="Book Antiqua"/>
          <w:color w:val="000000"/>
          <w:sz w:val="22"/>
        </w:rPr>
        <w:t>f the construction cost per gross square foot.</w:t>
      </w:r>
    </w:p>
    <w:p w14:paraId="6DFB9E20" w14:textId="77777777" w:rsidR="00F97E9E" w:rsidRPr="00F97E9E" w:rsidRDefault="00F97E9E" w:rsidP="00F97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Book Antiqua" w:cs="Book Antiqua"/>
          <w:color w:val="000000"/>
          <w:sz w:val="22"/>
        </w:rPr>
      </w:pPr>
    </w:p>
    <w:p w14:paraId="0F4C0F94" w14:textId="77777777" w:rsidR="00F97E9E" w:rsidRPr="00F97E9E" w:rsidRDefault="00F97E9E" w:rsidP="00A36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rFonts w:eastAsia="Book Antiqua" w:cs="Book Antiqua"/>
          <w:color w:val="000000"/>
          <w:sz w:val="22"/>
        </w:rPr>
      </w:pPr>
      <w:r w:rsidRPr="00F97E9E">
        <w:rPr>
          <w:rFonts w:eastAsia="Book Antiqua" w:cs="Book Antiqua"/>
          <w:color w:val="000000"/>
          <w:sz w:val="22"/>
        </w:rPr>
        <w:t>The standard project contingency is five percent</w:t>
      </w:r>
      <w:r w:rsidR="002624F1">
        <w:rPr>
          <w:rFonts w:eastAsia="Book Antiqua" w:cs="Book Antiqua"/>
          <w:color w:val="000000"/>
          <w:sz w:val="22"/>
        </w:rPr>
        <w:t xml:space="preserve"> (5%).</w:t>
      </w:r>
      <w:r w:rsidRPr="00F97E9E">
        <w:rPr>
          <w:rFonts w:eastAsia="Book Antiqua" w:cs="Book Antiqua"/>
          <w:color w:val="000000"/>
          <w:sz w:val="22"/>
        </w:rPr>
        <w:t xml:space="preserve">  The need for a contingency amount greater than the standard five perc</w:t>
      </w:r>
      <w:r w:rsidR="00896509">
        <w:rPr>
          <w:rFonts w:eastAsia="Book Antiqua" w:cs="Book Antiqua"/>
          <w:color w:val="000000"/>
          <w:sz w:val="22"/>
        </w:rPr>
        <w:t xml:space="preserve">ent </w:t>
      </w:r>
      <w:r w:rsidR="002624F1">
        <w:rPr>
          <w:rFonts w:eastAsia="Book Antiqua" w:cs="Book Antiqua"/>
          <w:color w:val="000000"/>
          <w:sz w:val="22"/>
        </w:rPr>
        <w:t xml:space="preserve">(5%) </w:t>
      </w:r>
      <w:r w:rsidR="00896509">
        <w:rPr>
          <w:rFonts w:eastAsia="Book Antiqua" w:cs="Book Antiqua"/>
          <w:color w:val="000000"/>
          <w:sz w:val="22"/>
        </w:rPr>
        <w:t>should be explained in Part 1</w:t>
      </w:r>
      <w:r w:rsidRPr="00F97E9E">
        <w:rPr>
          <w:rFonts w:eastAsia="Book Antiqua" w:cs="Book Antiqua"/>
          <w:color w:val="000000"/>
          <w:sz w:val="22"/>
        </w:rPr>
        <w:t xml:space="preserve"> - the Narrative Description section of CIP-3.</w:t>
      </w:r>
    </w:p>
    <w:p w14:paraId="70DF9E56" w14:textId="77777777" w:rsidR="00F97E9E" w:rsidRPr="00F97E9E" w:rsidRDefault="00F97E9E" w:rsidP="00F97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Book Antiqua" w:cs="Book Antiqua"/>
          <w:color w:val="000000"/>
          <w:sz w:val="22"/>
        </w:rPr>
      </w:pPr>
    </w:p>
    <w:p w14:paraId="37A8C65D" w14:textId="77777777" w:rsidR="00F97E9E" w:rsidRDefault="00F97E9E" w:rsidP="00A36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rFonts w:eastAsia="Book Antiqua" w:cs="Book Antiqua"/>
          <w:color w:val="000000"/>
          <w:sz w:val="22"/>
        </w:rPr>
      </w:pPr>
      <w:r w:rsidRPr="00F97E9E">
        <w:rPr>
          <w:rFonts w:eastAsia="Book Antiqua" w:cs="Book Antiqua"/>
          <w:color w:val="000000"/>
          <w:sz w:val="22"/>
        </w:rPr>
        <w:t xml:space="preserve">The sections </w:t>
      </w:r>
      <w:r w:rsidRPr="002624F1">
        <w:rPr>
          <w:rFonts w:eastAsia="Book Antiqua" w:cs="Book Antiqua"/>
          <w:i/>
          <w:color w:val="000000"/>
          <w:sz w:val="22"/>
        </w:rPr>
        <w:t xml:space="preserve">Appropriations To-Date </w:t>
      </w:r>
      <w:r w:rsidRPr="002624F1">
        <w:rPr>
          <w:rFonts w:eastAsia="Book Antiqua" w:cs="Book Antiqua"/>
          <w:color w:val="000000"/>
          <w:sz w:val="22"/>
        </w:rPr>
        <w:t>and</w:t>
      </w:r>
      <w:r w:rsidR="002624F1">
        <w:rPr>
          <w:rFonts w:eastAsia="Book Antiqua" w:cs="Book Antiqua"/>
          <w:i/>
          <w:color w:val="000000"/>
          <w:sz w:val="22"/>
        </w:rPr>
        <w:t xml:space="preserve"> Projected Costs B</w:t>
      </w:r>
      <w:r w:rsidRPr="002624F1">
        <w:rPr>
          <w:rFonts w:eastAsia="Book Antiqua" w:cs="Book Antiqua"/>
          <w:i/>
          <w:color w:val="000000"/>
          <w:sz w:val="22"/>
        </w:rPr>
        <w:t>e</w:t>
      </w:r>
      <w:bookmarkStart w:id="0" w:name="_GoBack"/>
      <w:bookmarkEnd w:id="0"/>
      <w:r w:rsidRPr="002624F1">
        <w:rPr>
          <w:rFonts w:eastAsia="Book Antiqua" w:cs="Book Antiqua"/>
          <w:i/>
          <w:color w:val="000000"/>
          <w:sz w:val="22"/>
        </w:rPr>
        <w:t>yond CIP</w:t>
      </w:r>
      <w:r w:rsidRPr="00F97E9E">
        <w:rPr>
          <w:rFonts w:eastAsia="Book Antiqua" w:cs="Book Antiqua"/>
          <w:color w:val="000000"/>
          <w:sz w:val="22"/>
        </w:rPr>
        <w:t xml:space="preserve"> must be updated annually and completed.  All additional sources of funds, both previously appropriated and/or anticipated from other sources, must be identified.</w:t>
      </w:r>
    </w:p>
    <w:p w14:paraId="44E871BC" w14:textId="77777777" w:rsidR="00B21EC1" w:rsidRPr="00F97E9E" w:rsidRDefault="00B21EC1" w:rsidP="00A36E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rFonts w:eastAsia="Book Antiqua" w:cs="Book Antiqua"/>
          <w:color w:val="000000"/>
          <w:sz w:val="22"/>
        </w:rPr>
      </w:pPr>
    </w:p>
    <w:p w14:paraId="144A5D23" w14:textId="77777777" w:rsidR="00F97E9E" w:rsidRPr="00F97E9E" w:rsidRDefault="00F97E9E" w:rsidP="00F97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Book Antiqua" w:cs="Book Antiqua"/>
          <w:color w:val="000000"/>
          <w:sz w:val="22"/>
        </w:rPr>
      </w:pPr>
    </w:p>
    <w:p w14:paraId="1126F91E" w14:textId="77777777" w:rsidR="00060BD5" w:rsidRDefault="00060BD5" w:rsidP="00060B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Book Antiqua" w:cs="Book Antiqua"/>
          <w:b/>
          <w:color w:val="000000"/>
          <w:sz w:val="22"/>
          <w:u w:val="single"/>
        </w:rPr>
      </w:pPr>
      <w:r>
        <w:rPr>
          <w:rFonts w:eastAsia="Book Antiqua" w:cs="Book Antiqua"/>
          <w:b/>
          <w:color w:val="000000"/>
          <w:sz w:val="22"/>
          <w:u w:val="single"/>
        </w:rPr>
        <w:t>Summary of Clarifications and Revisions in Instructions from 2019-2020</w:t>
      </w:r>
    </w:p>
    <w:p w14:paraId="738610EB" w14:textId="77777777" w:rsidR="00060BD5" w:rsidRDefault="00060BD5" w:rsidP="00060B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Book Antiqua" w:cs="Book Antiqua"/>
          <w:b/>
          <w:color w:val="000000"/>
          <w:sz w:val="22"/>
          <w:u w:val="single"/>
        </w:rPr>
      </w:pPr>
    </w:p>
    <w:p w14:paraId="0CD13CF6" w14:textId="77777777" w:rsidR="00060BD5" w:rsidRPr="00E97DCF" w:rsidRDefault="00060BD5" w:rsidP="00060BD5">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cs="Book Antiqua"/>
          <w:color w:val="000000"/>
        </w:rPr>
      </w:pPr>
      <w:r w:rsidRPr="00E97DCF">
        <w:rPr>
          <w:rFonts w:ascii="Book Antiqua" w:eastAsia="Book Antiqua" w:hAnsi="Book Antiqua" w:cs="Book Antiqua"/>
          <w:color w:val="000000"/>
        </w:rPr>
        <w:t xml:space="preserve">BOBs are </w:t>
      </w:r>
      <w:r w:rsidR="00B83CAF">
        <w:rPr>
          <w:rFonts w:ascii="Book Antiqua" w:eastAsia="Book Antiqua" w:hAnsi="Book Antiqua" w:cs="Book Antiqua"/>
          <w:color w:val="000000"/>
        </w:rPr>
        <w:t>not being required in 2020-2021:</w:t>
      </w:r>
    </w:p>
    <w:p w14:paraId="521C90F1" w14:textId="77777777" w:rsidR="00060BD5" w:rsidRPr="00E97DCF" w:rsidRDefault="00060BD5" w:rsidP="00691172">
      <w:pPr>
        <w:pStyle w:val="ListParagraph"/>
        <w:numPr>
          <w:ilvl w:val="0"/>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080"/>
        <w:rPr>
          <w:rFonts w:ascii="Book Antiqua" w:eastAsia="Book Antiqua" w:hAnsi="Book Antiqua" w:cs="Book Antiqua"/>
          <w:color w:val="000000"/>
        </w:rPr>
      </w:pPr>
      <w:r w:rsidRPr="00E97DCF">
        <w:rPr>
          <w:rFonts w:ascii="Book Antiqua" w:eastAsia="Book Antiqua" w:hAnsi="Book Antiqua" w:cs="Book Antiqua"/>
          <w:color w:val="000000"/>
        </w:rPr>
        <w:t xml:space="preserve">BOB 1 – </w:t>
      </w:r>
      <w:r w:rsidR="00896509">
        <w:rPr>
          <w:rFonts w:ascii="Book Antiqua" w:eastAsia="Book Antiqua" w:hAnsi="Book Antiqua" w:cs="Book Antiqua"/>
          <w:color w:val="000000"/>
        </w:rPr>
        <w:t>Fixed Capital Outlay Projects R</w:t>
      </w:r>
      <w:r w:rsidRPr="00E97DCF">
        <w:rPr>
          <w:rFonts w:ascii="Book Antiqua" w:eastAsia="Book Antiqua" w:hAnsi="Book Antiqua" w:cs="Book Antiqua"/>
          <w:color w:val="000000"/>
        </w:rPr>
        <w:t>equiring Board of Governors Approval to be Constructed, Acquired, and Financed from Debt.</w:t>
      </w:r>
      <w:r w:rsidR="00052644">
        <w:rPr>
          <w:rFonts w:ascii="Book Antiqua" w:eastAsia="Book Antiqua" w:hAnsi="Book Antiqua" w:cs="Book Antiqua"/>
          <w:color w:val="000000"/>
        </w:rPr>
        <w:t xml:space="preserve"> (Now part of the CIP-1</w:t>
      </w:r>
      <w:r w:rsidR="00896509">
        <w:rPr>
          <w:rFonts w:ascii="Book Antiqua" w:eastAsia="Book Antiqua" w:hAnsi="Book Antiqua" w:cs="Book Antiqua"/>
          <w:color w:val="000000"/>
        </w:rPr>
        <w:t>.</w:t>
      </w:r>
      <w:r w:rsidR="00052644">
        <w:rPr>
          <w:rFonts w:ascii="Book Antiqua" w:eastAsia="Book Antiqua" w:hAnsi="Book Antiqua" w:cs="Book Antiqua"/>
          <w:color w:val="000000"/>
        </w:rPr>
        <w:t>)</w:t>
      </w:r>
    </w:p>
    <w:p w14:paraId="0B33B55A" w14:textId="77777777" w:rsidR="00060BD5" w:rsidRPr="00E97DCF" w:rsidRDefault="00896509" w:rsidP="00691172">
      <w:pPr>
        <w:pStyle w:val="ListParagraph"/>
        <w:numPr>
          <w:ilvl w:val="0"/>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080"/>
        <w:rPr>
          <w:rFonts w:ascii="Book Antiqua" w:eastAsia="Book Antiqua" w:hAnsi="Book Antiqua" w:cs="Book Antiqua"/>
          <w:color w:val="000000"/>
        </w:rPr>
      </w:pPr>
      <w:r>
        <w:rPr>
          <w:rFonts w:ascii="Book Antiqua" w:eastAsia="Book Antiqua" w:hAnsi="Book Antiqua" w:cs="Book Antiqua"/>
          <w:color w:val="000000"/>
        </w:rPr>
        <w:t>BOB 2 – Fixed Capital Outlay</w:t>
      </w:r>
      <w:r w:rsidR="00060BD5" w:rsidRPr="00E97DCF">
        <w:rPr>
          <w:rFonts w:ascii="Book Antiqua" w:eastAsia="Book Antiqua" w:hAnsi="Book Antiqua" w:cs="Book Antiqua"/>
          <w:color w:val="000000"/>
        </w:rPr>
        <w:t xml:space="preserve"> Projects that May Require Legislative Authorization and General Revenue to Operate and Maintain.</w:t>
      </w:r>
    </w:p>
    <w:p w14:paraId="649D7F0B" w14:textId="77777777" w:rsidR="00060BD5" w:rsidRPr="00E97DCF" w:rsidRDefault="00060BD5" w:rsidP="00691172">
      <w:pPr>
        <w:pStyle w:val="ListParagraph"/>
        <w:numPr>
          <w:ilvl w:val="0"/>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080"/>
        <w:rPr>
          <w:rFonts w:ascii="Book Antiqua" w:eastAsia="Book Antiqua" w:hAnsi="Book Antiqua" w:cs="Book Antiqua"/>
          <w:color w:val="000000"/>
        </w:rPr>
      </w:pPr>
      <w:r w:rsidRPr="00E97DCF">
        <w:rPr>
          <w:rFonts w:ascii="Book Antiqua" w:eastAsia="Book Antiqua" w:hAnsi="Book Antiqua" w:cs="Book Antiqua"/>
          <w:color w:val="000000"/>
        </w:rPr>
        <w:t>BOB 3 – Chang</w:t>
      </w:r>
      <w:r w:rsidR="00896509">
        <w:rPr>
          <w:rFonts w:ascii="Book Antiqua" w:eastAsia="Book Antiqua" w:hAnsi="Book Antiqua" w:cs="Book Antiqua"/>
          <w:color w:val="000000"/>
        </w:rPr>
        <w:t xml:space="preserve">es in Previous Appropriations. </w:t>
      </w:r>
      <w:r w:rsidR="00052644">
        <w:rPr>
          <w:rFonts w:ascii="Book Antiqua" w:eastAsia="Book Antiqua" w:hAnsi="Book Antiqua" w:cs="Book Antiqua"/>
          <w:color w:val="000000"/>
        </w:rPr>
        <w:t>(Now part of the CIP-1</w:t>
      </w:r>
      <w:r w:rsidR="00896509">
        <w:rPr>
          <w:rFonts w:ascii="Book Antiqua" w:eastAsia="Book Antiqua" w:hAnsi="Book Antiqua" w:cs="Book Antiqua"/>
          <w:color w:val="000000"/>
        </w:rPr>
        <w:t>.</w:t>
      </w:r>
      <w:r w:rsidR="00052644">
        <w:rPr>
          <w:rFonts w:ascii="Book Antiqua" w:eastAsia="Book Antiqua" w:hAnsi="Book Antiqua" w:cs="Book Antiqua"/>
          <w:color w:val="000000"/>
        </w:rPr>
        <w:t>)</w:t>
      </w:r>
    </w:p>
    <w:p w14:paraId="637805D2" w14:textId="77777777" w:rsidR="00060BD5" w:rsidRPr="00E97DCF" w:rsidRDefault="00060BD5" w:rsidP="00060BD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Book Antiqua" w:eastAsia="Book Antiqua" w:hAnsi="Book Antiqua" w:cs="Book Antiqua"/>
          <w:color w:val="000000"/>
        </w:rPr>
      </w:pPr>
    </w:p>
    <w:p w14:paraId="4B9E9D6D" w14:textId="77777777" w:rsidR="00060BD5" w:rsidRPr="00E97DCF" w:rsidRDefault="00060BD5" w:rsidP="00060BD5">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cs="Book Antiqua"/>
          <w:color w:val="000000"/>
        </w:rPr>
      </w:pPr>
      <w:r w:rsidRPr="00E97DCF">
        <w:rPr>
          <w:rFonts w:ascii="Book Antiqua" w:eastAsia="Book Antiqua" w:hAnsi="Book Antiqua" w:cs="Book Antiqua"/>
          <w:color w:val="000000"/>
        </w:rPr>
        <w:t>The Return on Investment (ROI) Form is not being required in 2020-2021.</w:t>
      </w:r>
    </w:p>
    <w:p w14:paraId="463F29E8" w14:textId="77777777" w:rsidR="00B21EC1" w:rsidRPr="00E97DCF" w:rsidRDefault="00B21EC1" w:rsidP="00060BD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cs="Book Antiqua"/>
          <w:color w:val="000000"/>
        </w:rPr>
      </w:pPr>
    </w:p>
    <w:p w14:paraId="48DF6E01" w14:textId="77777777" w:rsidR="009756EC" w:rsidRPr="009756EC" w:rsidRDefault="00060BD5" w:rsidP="009756EC">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Book Antiqua" w:eastAsia="Book Antiqua" w:hAnsi="Book Antiqua" w:cs="Book Antiqua"/>
          <w:color w:val="000000"/>
        </w:rPr>
      </w:pPr>
      <w:r w:rsidRPr="00E97DCF">
        <w:rPr>
          <w:rFonts w:ascii="Book Antiqua" w:eastAsia="Book Antiqua" w:hAnsi="Book Antiqua" w:cs="Book Antiqua"/>
          <w:color w:val="000000"/>
        </w:rPr>
        <w:t>The Board of Governors is not requesting a specific request for Utility Infrastructure in 2020-2021.</w:t>
      </w:r>
    </w:p>
    <w:p w14:paraId="3B7B4B86" w14:textId="77777777" w:rsidR="009756EC" w:rsidRPr="009756EC" w:rsidRDefault="009756EC" w:rsidP="009756E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Book Antiqua" w:eastAsia="Book Antiqua" w:hAnsi="Book Antiqua" w:cs="Book Antiqua"/>
          <w:color w:val="000000"/>
        </w:rPr>
      </w:pPr>
    </w:p>
    <w:p w14:paraId="6DBF8CD6" w14:textId="77777777" w:rsidR="00052644" w:rsidRDefault="00052644" w:rsidP="00060BD5">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Book Antiqua" w:eastAsia="Book Antiqua" w:hAnsi="Book Antiqua" w:cs="Book Antiqua"/>
          <w:color w:val="000000"/>
        </w:rPr>
      </w:pPr>
      <w:r>
        <w:rPr>
          <w:rFonts w:ascii="Book Antiqua" w:eastAsia="Book Antiqua" w:hAnsi="Book Antiqua" w:cs="Book Antiqua"/>
          <w:color w:val="000000"/>
        </w:rPr>
        <w:t xml:space="preserve">The CIP-2 no longer requires that </w:t>
      </w:r>
      <w:r w:rsidR="00485349">
        <w:rPr>
          <w:rFonts w:ascii="Book Antiqua" w:eastAsia="Book Antiqua" w:hAnsi="Book Antiqua" w:cs="Book Antiqua"/>
          <w:color w:val="000000"/>
        </w:rPr>
        <w:t>projects that have no connection to the Legislative Budget Request be included.</w:t>
      </w:r>
      <w:r w:rsidR="00896509">
        <w:rPr>
          <w:rFonts w:ascii="Book Antiqua" w:eastAsia="Book Antiqua" w:hAnsi="Book Antiqua" w:cs="Book Antiqua"/>
          <w:color w:val="000000"/>
        </w:rPr>
        <w:t xml:space="preserve"> It is contemplated that all Fixed Capital Outlay</w:t>
      </w:r>
      <w:r w:rsidR="00485349">
        <w:rPr>
          <w:rFonts w:ascii="Book Antiqua" w:eastAsia="Book Antiqua" w:hAnsi="Book Antiqua" w:cs="Book Antiqua"/>
          <w:color w:val="000000"/>
        </w:rPr>
        <w:t xml:space="preserve"> projects will be approved by the Board; making this section redundant. </w:t>
      </w:r>
    </w:p>
    <w:p w14:paraId="3A0FF5F2" w14:textId="77777777" w:rsidR="002624F1" w:rsidRPr="00B21EC1" w:rsidRDefault="002624F1" w:rsidP="002624F1">
      <w:pPr>
        <w:pStyle w:val="ListParagraph"/>
        <w:rPr>
          <w:rFonts w:ascii="Book Antiqua" w:eastAsia="Book Antiqua" w:hAnsi="Book Antiqua" w:cs="Book Antiqua"/>
          <w:color w:val="000000"/>
        </w:rPr>
      </w:pPr>
    </w:p>
    <w:p w14:paraId="24CD68E3" w14:textId="77777777" w:rsidR="002624F1" w:rsidRPr="00B21EC1" w:rsidRDefault="002624F1" w:rsidP="002624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Book Antiqua" w:cs="Book Antiqua"/>
          <w:color w:val="000000"/>
          <w:sz w:val="22"/>
        </w:rPr>
      </w:pPr>
      <w:r w:rsidRPr="00B21EC1">
        <w:rPr>
          <w:rFonts w:eastAsia="Book Antiqua" w:cs="Book Antiqua"/>
          <w:color w:val="000000"/>
          <w:sz w:val="22"/>
        </w:rPr>
        <w:t>TJ/</w:t>
      </w:r>
      <w:proofErr w:type="spellStart"/>
      <w:r w:rsidRPr="00B21EC1">
        <w:rPr>
          <w:rFonts w:eastAsia="Book Antiqua" w:cs="Book Antiqua"/>
          <w:color w:val="000000"/>
          <w:sz w:val="22"/>
        </w:rPr>
        <w:t>ckl</w:t>
      </w:r>
      <w:proofErr w:type="spellEnd"/>
    </w:p>
    <w:p w14:paraId="5630AD66" w14:textId="77777777" w:rsidR="00060BD5" w:rsidRPr="00E97DCF" w:rsidRDefault="00060BD5" w:rsidP="00060BD5">
      <w:pPr>
        <w:pStyle w:val="ListParagraph"/>
        <w:rPr>
          <w:rFonts w:ascii="Book Antiqua" w:eastAsia="Book Antiqua" w:hAnsi="Book Antiqua" w:cs="Book Antiqua"/>
          <w:color w:val="000000"/>
        </w:rPr>
      </w:pPr>
    </w:p>
    <w:sectPr w:rsidR="00060BD5" w:rsidRPr="00E97DCF" w:rsidSect="009756EC">
      <w:headerReference w:type="default" r:id="rId9"/>
      <w:headerReference w:type="first" r:id="rId10"/>
      <w:footerReference w:type="first" r:id="rId11"/>
      <w:pgSz w:w="12240" w:h="15840" w:code="1"/>
      <w:pgMar w:top="1382" w:right="1440" w:bottom="720" w:left="1440" w:header="446" w:footer="720" w:gutter="0"/>
      <w:pgNumType w:start="1"/>
      <w:cols w:space="720"/>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6D444F4D" w16cid:durableId="45928E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031CB" w14:textId="77777777" w:rsidR="002E2203" w:rsidRDefault="002E2203" w:rsidP="00A934A7">
      <w:r>
        <w:separator/>
      </w:r>
    </w:p>
  </w:endnote>
  <w:endnote w:type="continuationSeparator" w:id="0">
    <w:p w14:paraId="253331A5" w14:textId="77777777" w:rsidR="002E2203" w:rsidRDefault="002E2203" w:rsidP="00A93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41D12" w14:textId="77777777" w:rsidR="00AD1D5F" w:rsidRDefault="00571E79">
    <w:pPr>
      <w:pStyle w:val="Footer"/>
    </w:pPr>
    <w:r>
      <w:rPr>
        <w:noProof/>
      </w:rPr>
      <mc:AlternateContent>
        <mc:Choice Requires="wps">
          <w:drawing>
            <wp:anchor distT="0" distB="0" distL="114300" distR="114300" simplePos="0" relativeHeight="251658240" behindDoc="0" locked="0" layoutInCell="1" allowOverlap="1" wp14:anchorId="23070468" wp14:editId="07777777">
              <wp:simplePos x="0" y="0"/>
              <wp:positionH relativeFrom="column">
                <wp:posOffset>-860425</wp:posOffset>
              </wp:positionH>
              <wp:positionV relativeFrom="paragraph">
                <wp:posOffset>-314325</wp:posOffset>
              </wp:positionV>
              <wp:extent cx="7677150" cy="602615"/>
              <wp:effectExtent l="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0" cy="602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A981D" w14:textId="77777777" w:rsidR="00AD1D5F" w:rsidRPr="009557F4" w:rsidRDefault="00AD1D5F" w:rsidP="00C068EC">
                          <w:pPr>
                            <w:spacing w:line="280" w:lineRule="exact"/>
                            <w:jc w:val="center"/>
                            <w:rPr>
                              <w:rFonts w:ascii="Trebuchet MS" w:hAnsi="Trebuchet MS"/>
                              <w:color w:val="003A69"/>
                              <w:sz w:val="16"/>
                              <w:szCs w:val="16"/>
                            </w:rPr>
                          </w:pPr>
                          <w:r w:rsidRPr="009557F4">
                            <w:rPr>
                              <w:rFonts w:ascii="Trebuchet MS" w:hAnsi="Trebuchet MS"/>
                              <w:color w:val="003A69"/>
                              <w:sz w:val="16"/>
                              <w:szCs w:val="16"/>
                            </w:rPr>
                            <w:t>Florida A&amp;M University | Florida Atlantic University | Florida Gulf Coast University | Florida International University</w:t>
                          </w:r>
                          <w:r w:rsidRPr="009557F4">
                            <w:rPr>
                              <w:rFonts w:ascii="Trebuchet MS" w:hAnsi="Trebuchet MS"/>
                              <w:color w:val="003A69"/>
                              <w:sz w:val="16"/>
                              <w:szCs w:val="16"/>
                            </w:rPr>
                            <w:br/>
                            <w:t xml:space="preserve">Florida Polytechnic University | Florida State University | New College of Florida | University of Central Florida  </w:t>
                          </w:r>
                        </w:p>
                        <w:p w14:paraId="6B83C258" w14:textId="77777777" w:rsidR="00AD1D5F" w:rsidRPr="009557F4" w:rsidRDefault="00AD1D5F" w:rsidP="00C068EC">
                          <w:pPr>
                            <w:spacing w:line="280" w:lineRule="exact"/>
                            <w:jc w:val="center"/>
                            <w:rPr>
                              <w:rFonts w:ascii="Trebuchet MS" w:hAnsi="Trebuchet MS"/>
                              <w:color w:val="003A69"/>
                              <w:sz w:val="16"/>
                              <w:szCs w:val="16"/>
                            </w:rPr>
                          </w:pPr>
                          <w:r w:rsidRPr="009557F4">
                            <w:rPr>
                              <w:rFonts w:ascii="Trebuchet MS" w:hAnsi="Trebuchet MS"/>
                              <w:color w:val="003A69"/>
                              <w:sz w:val="16"/>
                              <w:szCs w:val="16"/>
                            </w:rPr>
                            <w:t>University of Florida | University of North Florida | University of South Florida | University of West Florida</w:t>
                          </w:r>
                        </w:p>
                        <w:p w14:paraId="17AD93B2" w14:textId="77777777" w:rsidR="00AD1D5F" w:rsidRPr="00C068EC" w:rsidRDefault="00AD1D5F" w:rsidP="00C068EC">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3C242D2A">
            <v:shapetype id="_x0000_t202" coordsize="21600,21600" o:spt="202" path="m,l,21600r21600,l21600,xe">
              <v:stroke joinstyle="miter"/>
              <v:path gradientshapeok="t" o:connecttype="rect"/>
            </v:shapetype>
            <v:shape id="Text Box 2" style="position:absolute;margin-left:-67.75pt;margin-top:-24.75pt;width:604.5pt;height:4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XDhAIAABY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">
              <v:textbox>
                <w:txbxContent>
                  <w:p w:rsidRPr="009557F4" w:rsidR="00AD1D5F" w:rsidP="00C068EC" w:rsidRDefault="00AD1D5F" w14:paraId="2A677707" wp14:textId="77777777">
                    <w:pPr>
                      <w:spacing w:line="280" w:lineRule="exact"/>
                      <w:jc w:val="center"/>
                      <w:rPr>
                        <w:rFonts w:ascii="Trebuchet MS" w:hAnsi="Trebuchet MS"/>
                        <w:color w:val="003A69"/>
                        <w:sz w:val="16"/>
                        <w:szCs w:val="16"/>
                      </w:rPr>
                    </w:pPr>
                    <w:r w:rsidRPr="009557F4">
                      <w:rPr>
                        <w:rFonts w:ascii="Trebuchet MS" w:hAnsi="Trebuchet MS"/>
                        <w:color w:val="003A69"/>
                        <w:sz w:val="16"/>
                        <w:szCs w:val="16"/>
                      </w:rPr>
                      <w:t>Florida A&amp;M University | Florida Atlantic University | Florida Gulf Coast University | Florida International University</w:t>
                    </w:r>
                    <w:r w:rsidRPr="009557F4">
                      <w:rPr>
                        <w:rFonts w:ascii="Trebuchet MS" w:hAnsi="Trebuchet MS"/>
                        <w:color w:val="003A69"/>
                        <w:sz w:val="16"/>
                        <w:szCs w:val="16"/>
                      </w:rPr>
                      <w:br/>
                    </w:r>
                    <w:r w:rsidRPr="009557F4">
                      <w:rPr>
                        <w:rFonts w:ascii="Trebuchet MS" w:hAnsi="Trebuchet MS"/>
                        <w:color w:val="003A69"/>
                        <w:sz w:val="16"/>
                        <w:szCs w:val="16"/>
                      </w:rPr>
                      <w:t xml:space="preserve">Florida Polytechnic University | Florida State University | New College of Florida | University of Central Florida  </w:t>
                    </w:r>
                  </w:p>
                  <w:p w:rsidRPr="009557F4" w:rsidR="00AD1D5F" w:rsidP="00C068EC" w:rsidRDefault="00AD1D5F" w14:paraId="61BD1092" wp14:textId="77777777">
                    <w:pPr>
                      <w:spacing w:line="280" w:lineRule="exact"/>
                      <w:jc w:val="center"/>
                      <w:rPr>
                        <w:rFonts w:ascii="Trebuchet MS" w:hAnsi="Trebuchet MS"/>
                        <w:color w:val="003A69"/>
                        <w:sz w:val="16"/>
                        <w:szCs w:val="16"/>
                      </w:rPr>
                    </w:pPr>
                    <w:r w:rsidRPr="009557F4">
                      <w:rPr>
                        <w:rFonts w:ascii="Trebuchet MS" w:hAnsi="Trebuchet MS"/>
                        <w:color w:val="003A69"/>
                        <w:sz w:val="16"/>
                        <w:szCs w:val="16"/>
                      </w:rPr>
                      <w:t>University of Florida | University of North Florida | University of South Florida | University of West Florida</w:t>
                    </w:r>
                  </w:p>
                  <w:p w:rsidRPr="00C068EC" w:rsidR="00AD1D5F" w:rsidP="00C068EC" w:rsidRDefault="00AD1D5F" w14:paraId="0DE4B5B7" wp14:textId="77777777">
                    <w:pPr>
                      <w:rPr>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9C233" w14:textId="77777777" w:rsidR="002E2203" w:rsidRDefault="002E2203" w:rsidP="00A934A7">
      <w:r>
        <w:separator/>
      </w:r>
    </w:p>
  </w:footnote>
  <w:footnote w:type="continuationSeparator" w:id="0">
    <w:p w14:paraId="5F1CA9E9" w14:textId="77777777" w:rsidR="002E2203" w:rsidRDefault="002E2203" w:rsidP="00A934A7">
      <w:r>
        <w:continuationSeparator/>
      </w:r>
    </w:p>
  </w:footnote>
  <w:footnote w:id="1">
    <w:p w14:paraId="64AD6741" w14:textId="77777777" w:rsidR="00F97E9E" w:rsidRPr="00882246" w:rsidRDefault="00F97E9E" w:rsidP="00F97E9E">
      <w:pPr>
        <w:spacing w:after="200"/>
        <w:contextualSpacing/>
        <w:rPr>
          <w:rFonts w:ascii="Arial" w:hAnsi="Arial" w:cs="Arial"/>
          <w:sz w:val="20"/>
          <w:szCs w:val="20"/>
        </w:rPr>
      </w:pPr>
      <w:r>
        <w:rPr>
          <w:rStyle w:val="FootnoteReference"/>
        </w:rPr>
        <w:footnoteRef/>
      </w:r>
      <w:r>
        <w:t xml:space="preserve"> </w:t>
      </w:r>
      <w:r w:rsidRPr="00882246">
        <w:rPr>
          <w:rFonts w:ascii="Arial" w:eastAsia="Calibri" w:hAnsi="Arial" w:cs="Arial"/>
          <w:sz w:val="20"/>
          <w:szCs w:val="20"/>
        </w:rPr>
        <w:t xml:space="preserve">Projects which have not received an appropriation in the past three Legislative Sessions are not considered </w:t>
      </w:r>
      <w:r>
        <w:rPr>
          <w:rFonts w:ascii="Arial" w:eastAsia="Calibri" w:hAnsi="Arial" w:cs="Arial"/>
          <w:sz w:val="20"/>
          <w:szCs w:val="20"/>
        </w:rPr>
        <w:t>“</w:t>
      </w:r>
      <w:r w:rsidRPr="00882246">
        <w:rPr>
          <w:rFonts w:ascii="Arial" w:eastAsia="Calibri" w:hAnsi="Arial" w:cs="Arial"/>
          <w:sz w:val="20"/>
          <w:szCs w:val="20"/>
        </w:rPr>
        <w:t>Previously Funded</w:t>
      </w:r>
      <w:r>
        <w:rPr>
          <w:rFonts w:ascii="Arial" w:eastAsia="Calibri" w:hAnsi="Arial" w:cs="Arial"/>
          <w:sz w:val="20"/>
          <w:szCs w:val="20"/>
        </w:rPr>
        <w:t>”</w:t>
      </w:r>
      <w:r w:rsidRPr="00882246">
        <w:rPr>
          <w:rFonts w:ascii="Arial" w:eastAsia="Calibri" w:hAnsi="Arial" w:cs="Arial"/>
          <w:sz w:val="20"/>
          <w:szCs w:val="20"/>
        </w:rPr>
        <w:t xml:space="preserve"> and are subject to </w:t>
      </w:r>
      <w:r>
        <w:rPr>
          <w:rFonts w:ascii="Arial" w:eastAsia="Calibri" w:hAnsi="Arial" w:cs="Arial"/>
          <w:sz w:val="20"/>
          <w:szCs w:val="20"/>
        </w:rPr>
        <w:t>a 31-</w:t>
      </w:r>
      <w:r w:rsidRPr="00882246">
        <w:rPr>
          <w:rFonts w:ascii="Arial" w:eastAsia="Calibri" w:hAnsi="Arial" w:cs="Arial"/>
          <w:sz w:val="20"/>
          <w:szCs w:val="20"/>
        </w:rPr>
        <w:t>month reversion.</w:t>
      </w:r>
    </w:p>
  </w:footnote>
  <w:footnote w:id="2">
    <w:p w14:paraId="74280FB1" w14:textId="77777777" w:rsidR="00F97E9E" w:rsidRDefault="00F97E9E" w:rsidP="00F97E9E">
      <w:pPr>
        <w:pStyle w:val="FootnoteText"/>
        <w:rPr>
          <w:rFonts w:ascii="Arial" w:eastAsia="Calibri" w:hAnsi="Arial" w:cs="Arial"/>
        </w:rPr>
      </w:pPr>
      <w:r w:rsidRPr="00882246">
        <w:rPr>
          <w:rStyle w:val="FootnoteReference"/>
          <w:rFonts w:ascii="Arial" w:hAnsi="Arial" w:cs="Arial"/>
        </w:rPr>
        <w:footnoteRef/>
      </w:r>
      <w:r w:rsidRPr="00882246">
        <w:rPr>
          <w:rFonts w:ascii="Arial" w:hAnsi="Arial" w:cs="Arial"/>
        </w:rPr>
        <w:t xml:space="preserve"> </w:t>
      </w:r>
      <w:r w:rsidRPr="00882246">
        <w:rPr>
          <w:rFonts w:ascii="Arial" w:eastAsia="Calibri" w:hAnsi="Arial" w:cs="Arial"/>
        </w:rPr>
        <w:t>A university may request legislative authority to expend carryforward reserves to the extent it anticipates the July 1, 2020</w:t>
      </w:r>
      <w:r>
        <w:rPr>
          <w:rFonts w:ascii="Arial" w:eastAsia="Calibri" w:hAnsi="Arial" w:cs="Arial"/>
        </w:rPr>
        <w:t>, Education &amp; General (E&amp;G)</w:t>
      </w:r>
      <w:r w:rsidRPr="00882246">
        <w:rPr>
          <w:rFonts w:ascii="Arial" w:eastAsia="Calibri" w:hAnsi="Arial" w:cs="Arial"/>
        </w:rPr>
        <w:t xml:space="preserve"> reserves will be in excess of the mandatory 5%.</w:t>
      </w:r>
      <w:r w:rsidR="00F04078">
        <w:rPr>
          <w:rFonts w:ascii="Arial" w:eastAsia="Calibri" w:hAnsi="Arial" w:cs="Arial"/>
        </w:rPr>
        <w:t xml:space="preserve">These are to be included on the CIP 1. </w:t>
      </w:r>
    </w:p>
    <w:p w14:paraId="6B62F1B3" w14:textId="77777777" w:rsidR="00F97E9E" w:rsidRPr="00882246" w:rsidRDefault="00F97E9E" w:rsidP="00F97E9E">
      <w:pPr>
        <w:pStyle w:val="FootnoteText"/>
        <w:rPr>
          <w:rFonts w:ascii="Arial" w:hAnsi="Arial" w:cs="Arial"/>
        </w:rPr>
      </w:pPr>
    </w:p>
  </w:footnote>
  <w:footnote w:id="3">
    <w:p w14:paraId="103D4367" w14:textId="77777777" w:rsidR="00F97E9E" w:rsidRDefault="00F97E9E" w:rsidP="00F97E9E">
      <w:pPr>
        <w:pStyle w:val="FootnoteText"/>
        <w:rPr>
          <w:rFonts w:ascii="Arial" w:eastAsia="Calibri" w:hAnsi="Arial" w:cs="Arial"/>
        </w:rPr>
      </w:pPr>
      <w:r w:rsidRPr="00882246">
        <w:rPr>
          <w:rStyle w:val="FootnoteReference"/>
          <w:rFonts w:ascii="Arial" w:hAnsi="Arial" w:cs="Arial"/>
        </w:rPr>
        <w:footnoteRef/>
      </w:r>
      <w:r w:rsidRPr="00882246">
        <w:rPr>
          <w:rFonts w:ascii="Arial" w:hAnsi="Arial" w:cs="Arial"/>
        </w:rPr>
        <w:t xml:space="preserve"> For example, </w:t>
      </w:r>
      <w:r w:rsidRPr="00882246">
        <w:rPr>
          <w:rFonts w:ascii="Arial" w:eastAsia="Calibri" w:hAnsi="Arial" w:cs="Arial"/>
        </w:rPr>
        <w:t xml:space="preserve">Building </w:t>
      </w:r>
      <w:r>
        <w:rPr>
          <w:rFonts w:ascii="Arial" w:eastAsia="Calibri" w:hAnsi="Arial" w:cs="Arial"/>
        </w:rPr>
        <w:t>#10, Roof Replacement,</w:t>
      </w:r>
      <w:r w:rsidRPr="00882246">
        <w:rPr>
          <w:rFonts w:ascii="Arial" w:eastAsia="Calibri" w:hAnsi="Arial" w:cs="Arial"/>
        </w:rPr>
        <w:t xml:space="preserve"> and Building #24</w:t>
      </w:r>
      <w:r>
        <w:rPr>
          <w:rFonts w:ascii="Arial" w:eastAsia="Calibri" w:hAnsi="Arial" w:cs="Arial"/>
        </w:rPr>
        <w:t>,</w:t>
      </w:r>
      <w:r w:rsidRPr="00882246">
        <w:rPr>
          <w:rFonts w:ascii="Arial" w:eastAsia="Calibri" w:hAnsi="Arial" w:cs="Arial"/>
        </w:rPr>
        <w:t xml:space="preserve"> HVAC Repair</w:t>
      </w:r>
      <w:r>
        <w:rPr>
          <w:rFonts w:ascii="Arial" w:eastAsia="Calibri" w:hAnsi="Arial" w:cs="Arial"/>
        </w:rPr>
        <w:t>.</w:t>
      </w:r>
    </w:p>
    <w:p w14:paraId="02F2C34E" w14:textId="77777777" w:rsidR="00F97E9E" w:rsidRPr="00882246" w:rsidRDefault="00F97E9E" w:rsidP="00F97E9E">
      <w:pPr>
        <w:pStyle w:val="FootnoteText"/>
        <w:rPr>
          <w:rFonts w:ascii="Arial" w:hAnsi="Arial" w:cs="Arial"/>
        </w:rPr>
      </w:pPr>
    </w:p>
  </w:footnote>
  <w:footnote w:id="4">
    <w:p w14:paraId="1AF6EDFF" w14:textId="77777777" w:rsidR="00F97E9E" w:rsidRPr="00882246" w:rsidRDefault="00F97E9E" w:rsidP="00F97E9E">
      <w:pPr>
        <w:rPr>
          <w:rFonts w:ascii="Arial" w:hAnsi="Arial" w:cs="Arial"/>
          <w:sz w:val="20"/>
          <w:szCs w:val="20"/>
        </w:rPr>
      </w:pPr>
      <w:r w:rsidRPr="00882246">
        <w:rPr>
          <w:rStyle w:val="FootnoteReference"/>
          <w:rFonts w:ascii="Arial" w:hAnsi="Arial" w:cs="Arial"/>
          <w:sz w:val="20"/>
          <w:szCs w:val="20"/>
        </w:rPr>
        <w:footnoteRef/>
      </w:r>
      <w:r w:rsidRPr="00882246">
        <w:rPr>
          <w:rFonts w:ascii="Arial" w:hAnsi="Arial" w:cs="Arial"/>
          <w:sz w:val="20"/>
          <w:szCs w:val="20"/>
        </w:rPr>
        <w:t xml:space="preserve"> </w:t>
      </w:r>
      <w:r w:rsidRPr="00882246">
        <w:rPr>
          <w:rFonts w:ascii="Arial" w:eastAsia="Calibri" w:hAnsi="Arial" w:cs="Arial"/>
          <w:sz w:val="20"/>
          <w:szCs w:val="20"/>
        </w:rPr>
        <w:t>A university should not requ</w:t>
      </w:r>
      <w:r>
        <w:rPr>
          <w:rFonts w:ascii="Arial" w:eastAsia="Calibri" w:hAnsi="Arial" w:cs="Arial"/>
          <w:sz w:val="20"/>
          <w:szCs w:val="20"/>
        </w:rPr>
        <w:t xml:space="preserve">est funding for a New Facility </w:t>
      </w:r>
      <w:r w:rsidRPr="00882246">
        <w:rPr>
          <w:rFonts w:ascii="Arial" w:eastAsia="Calibri" w:hAnsi="Arial" w:cs="Arial"/>
          <w:sz w:val="20"/>
          <w:szCs w:val="20"/>
        </w:rPr>
        <w:t>unless it can demonstrate, based on an independent analysis, such as Sightlines or APPA that it is demonstrating effective stewardship of its existing facilities.</w:t>
      </w:r>
    </w:p>
    <w:p w14:paraId="680A4E5D" w14:textId="77777777" w:rsidR="00F97E9E" w:rsidRPr="00882246" w:rsidRDefault="00F97E9E" w:rsidP="00F97E9E">
      <w:pPr>
        <w:pStyle w:val="FootnoteText"/>
        <w:rPr>
          <w:rFonts w:ascii="Arial" w:hAnsi="Arial" w:cs="Arial"/>
        </w:rPr>
      </w:pPr>
    </w:p>
  </w:footnote>
  <w:footnote w:id="5">
    <w:p w14:paraId="10E445BF" w14:textId="77777777" w:rsidR="00F97E9E" w:rsidRPr="00882246" w:rsidRDefault="00F97E9E" w:rsidP="00F97E9E">
      <w:pPr>
        <w:pStyle w:val="FootnoteText"/>
        <w:rPr>
          <w:rFonts w:ascii="Arial" w:hAnsi="Arial" w:cs="Arial"/>
        </w:rPr>
      </w:pPr>
      <w:r w:rsidRPr="00882246">
        <w:rPr>
          <w:rStyle w:val="FootnoteReference"/>
          <w:rFonts w:ascii="Arial" w:hAnsi="Arial" w:cs="Arial"/>
        </w:rPr>
        <w:footnoteRef/>
      </w:r>
      <w:r w:rsidRPr="00882246">
        <w:rPr>
          <w:rFonts w:ascii="Arial" w:hAnsi="Arial" w:cs="Arial"/>
        </w:rPr>
        <w:t xml:space="preserve"> A New Facility Request is unlikely to show demand in every category. </w:t>
      </w:r>
    </w:p>
    <w:p w14:paraId="19219836" w14:textId="77777777" w:rsidR="00F97E9E" w:rsidRPr="00882246" w:rsidRDefault="00F97E9E" w:rsidP="00F97E9E">
      <w:pPr>
        <w:pStyle w:val="FootnoteText"/>
        <w:rPr>
          <w:rFonts w:ascii="Arial" w:hAnsi="Arial" w:cs="Arial"/>
          <w:u w:val="single"/>
        </w:rPr>
      </w:pPr>
    </w:p>
  </w:footnote>
  <w:footnote w:id="6">
    <w:p w14:paraId="7E35CB06" w14:textId="77777777" w:rsidR="00F97E9E" w:rsidRDefault="00F97E9E" w:rsidP="00F97E9E">
      <w:pPr>
        <w:pStyle w:val="FootnoteText"/>
      </w:pPr>
      <w:r w:rsidRPr="00AE2508">
        <w:rPr>
          <w:rStyle w:val="FootnoteReference"/>
          <w:rFonts w:ascii="Arial" w:hAnsi="Arial" w:cs="Arial"/>
          <w:u w:val="single"/>
        </w:rPr>
        <w:footnoteRef/>
      </w:r>
      <w:r w:rsidRPr="00AE2508">
        <w:rPr>
          <w:rFonts w:ascii="Arial" w:hAnsi="Arial" w:cs="Arial"/>
          <w:u w:val="single"/>
        </w:rPr>
        <w:t xml:space="preserve"> The alternative revenue does not need to be functionally related to the project, an</w:t>
      </w:r>
      <w:r>
        <w:rPr>
          <w:rFonts w:ascii="Arial" w:hAnsi="Arial" w:cs="Arial"/>
          <w:u w:val="single"/>
        </w:rPr>
        <w:t>d may come from a university direct support organization or Public Private Partnership (P3)</w:t>
      </w:r>
      <w:r w:rsidRPr="00AE2508">
        <w:rPr>
          <w:rFonts w:ascii="Arial" w:hAnsi="Arial" w:cs="Arial"/>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6AAEE" w14:textId="77777777" w:rsidR="009756EC" w:rsidRDefault="009756EC">
    <w:pPr>
      <w:pStyle w:val="Header"/>
      <w:rPr>
        <w:szCs w:val="24"/>
      </w:rPr>
    </w:pPr>
    <w:r w:rsidRPr="00F97E9E">
      <w:rPr>
        <w:color w:val="000000"/>
        <w:sz w:val="22"/>
      </w:rPr>
      <w:t>2020-21 Fixed Capital Outlay Budget Request General Instructions</w:t>
    </w:r>
    <w:r>
      <w:rPr>
        <w:szCs w:val="24"/>
      </w:rPr>
      <w:t xml:space="preserve"> </w:t>
    </w:r>
  </w:p>
  <w:p w14:paraId="33D25DD8" w14:textId="00ED759A" w:rsidR="00DA4B96" w:rsidRPr="009756EC" w:rsidRDefault="00C92039">
    <w:pPr>
      <w:pStyle w:val="Header"/>
      <w:rPr>
        <w:sz w:val="22"/>
      </w:rPr>
    </w:pPr>
    <w:r>
      <w:rPr>
        <w:sz w:val="22"/>
      </w:rPr>
      <w:t>April 16</w:t>
    </w:r>
    <w:r w:rsidR="00DA4B96" w:rsidRPr="009756EC">
      <w:rPr>
        <w:sz w:val="22"/>
      </w:rPr>
      <w:t>, 2019</w:t>
    </w:r>
  </w:p>
  <w:p w14:paraId="45FE3254" w14:textId="77777777" w:rsidR="009756EC" w:rsidRPr="009756EC" w:rsidRDefault="009756EC">
    <w:pPr>
      <w:pStyle w:val="Header"/>
      <w:rPr>
        <w:sz w:val="22"/>
      </w:rPr>
    </w:pPr>
    <w:r w:rsidRPr="009756EC">
      <w:rPr>
        <w:sz w:val="22"/>
      </w:rPr>
      <w:t xml:space="preserve">Page | </w:t>
    </w:r>
    <w:r w:rsidRPr="009756EC">
      <w:rPr>
        <w:sz w:val="22"/>
      </w:rPr>
      <w:fldChar w:fldCharType="begin"/>
    </w:r>
    <w:r w:rsidRPr="009756EC">
      <w:rPr>
        <w:sz w:val="22"/>
      </w:rPr>
      <w:instrText xml:space="preserve"> PAGE   \* MERGEFORMAT </w:instrText>
    </w:r>
    <w:r w:rsidRPr="009756EC">
      <w:rPr>
        <w:sz w:val="22"/>
      </w:rPr>
      <w:fldChar w:fldCharType="separate"/>
    </w:r>
    <w:r w:rsidR="00DD3207">
      <w:rPr>
        <w:noProof/>
        <w:sz w:val="22"/>
      </w:rPr>
      <w:t>6</w:t>
    </w:r>
    <w:r w:rsidRPr="009756EC">
      <w:rPr>
        <w:noProof/>
        <w:sz w:val="22"/>
      </w:rPr>
      <w:fldChar w:fldCharType="end"/>
    </w:r>
  </w:p>
  <w:p w14:paraId="769D0D3C" w14:textId="77777777" w:rsidR="00AD1D5F" w:rsidRPr="007A734C" w:rsidRDefault="00AD1D5F">
    <w:pPr>
      <w:pStyle w:val="Head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1F803" w14:textId="77777777" w:rsidR="00AD1D5F" w:rsidRDefault="00AD1D5F" w:rsidP="00B7120E">
    <w:pPr>
      <w:pStyle w:val="Header"/>
      <w:ind w:left="-720"/>
      <w:rPr>
        <w:noProof/>
      </w:rPr>
    </w:pPr>
    <w:r>
      <w:rPr>
        <w:noProof/>
      </w:rPr>
      <w:br/>
    </w:r>
    <w:r w:rsidR="00571E79">
      <w:rPr>
        <w:noProof/>
      </w:rPr>
      <mc:AlternateContent>
        <mc:Choice Requires="wps">
          <w:drawing>
            <wp:anchor distT="0" distB="0" distL="114300" distR="114300" simplePos="0" relativeHeight="251657216" behindDoc="0" locked="0" layoutInCell="1" allowOverlap="1" wp14:anchorId="60A8ADDE" wp14:editId="07777777">
              <wp:simplePos x="0" y="0"/>
              <wp:positionH relativeFrom="column">
                <wp:posOffset>4488815</wp:posOffset>
              </wp:positionH>
              <wp:positionV relativeFrom="paragraph">
                <wp:posOffset>160020</wp:posOffset>
              </wp:positionV>
              <wp:extent cx="1943100" cy="968375"/>
              <wp:effectExtent l="254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6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CB5C6" w14:textId="77777777" w:rsidR="00AD1D5F" w:rsidRPr="009557F4" w:rsidRDefault="00AD1D5F" w:rsidP="003004C5">
                          <w:pPr>
                            <w:spacing w:line="220" w:lineRule="exact"/>
                            <w:jc w:val="right"/>
                            <w:rPr>
                              <w:rFonts w:ascii="Trebuchet MS" w:hAnsi="Trebuchet MS"/>
                              <w:color w:val="003A69"/>
                              <w:sz w:val="16"/>
                              <w:szCs w:val="16"/>
                            </w:rPr>
                          </w:pPr>
                          <w:r w:rsidRPr="009557F4">
                            <w:rPr>
                              <w:rFonts w:ascii="Trebuchet MS" w:hAnsi="Trebuchet MS"/>
                              <w:b/>
                              <w:color w:val="003A69"/>
                              <w:sz w:val="16"/>
                              <w:szCs w:val="16"/>
                            </w:rPr>
                            <w:t>Office of the Chancellor</w:t>
                          </w:r>
                          <w:r w:rsidRPr="009557F4">
                            <w:rPr>
                              <w:rFonts w:ascii="Trebuchet MS" w:hAnsi="Trebuchet MS"/>
                              <w:b/>
                              <w:color w:val="003A69"/>
                              <w:sz w:val="16"/>
                              <w:szCs w:val="16"/>
                            </w:rPr>
                            <w:br/>
                          </w:r>
                          <w:r w:rsidRPr="009557F4">
                            <w:rPr>
                              <w:rFonts w:ascii="Trebuchet MS" w:hAnsi="Trebuchet MS"/>
                              <w:color w:val="003A69"/>
                              <w:sz w:val="16"/>
                              <w:szCs w:val="16"/>
                            </w:rPr>
                            <w:t>325 West Gaines Street, Suite 1614</w:t>
                          </w:r>
                          <w:r w:rsidRPr="009557F4">
                            <w:rPr>
                              <w:rFonts w:ascii="Trebuchet MS" w:hAnsi="Trebuchet MS"/>
                              <w:color w:val="003A69"/>
                              <w:sz w:val="16"/>
                              <w:szCs w:val="16"/>
                            </w:rPr>
                            <w:br/>
                            <w:t>Tallahassee, FL 32399</w:t>
                          </w:r>
                          <w:r w:rsidRPr="009557F4">
                            <w:rPr>
                              <w:rFonts w:ascii="Trebuchet MS" w:hAnsi="Trebuchet MS"/>
                              <w:color w:val="003A69"/>
                              <w:sz w:val="16"/>
                              <w:szCs w:val="16"/>
                            </w:rPr>
                            <w:br/>
                            <w:t>Phone 850.245.0466</w:t>
                          </w:r>
                          <w:r w:rsidRPr="009557F4">
                            <w:rPr>
                              <w:rFonts w:ascii="Trebuchet MS" w:hAnsi="Trebuchet MS"/>
                              <w:color w:val="003A69"/>
                              <w:sz w:val="16"/>
                              <w:szCs w:val="16"/>
                            </w:rPr>
                            <w:br/>
                            <w:t>Fax 850.245.9685</w:t>
                          </w:r>
                          <w:r w:rsidRPr="009557F4">
                            <w:rPr>
                              <w:rFonts w:ascii="Trebuchet MS" w:hAnsi="Trebuchet MS"/>
                              <w:color w:val="003A69"/>
                              <w:sz w:val="16"/>
                              <w:szCs w:val="16"/>
                            </w:rPr>
                            <w:br/>
                            <w:t>www.flbog.edu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2C10CDE7">
            <v:shapetype id="_x0000_t202" coordsize="21600,21600" o:spt="202" path="m,l,21600r21600,l21600,xe">
              <v:stroke joinstyle="miter"/>
              <v:path gradientshapeok="t" o:connecttype="rect"/>
            </v:shapetype>
            <v:shape id="Text Box 1" style="position:absolute;left:0;text-align:left;margin-left:353.45pt;margin-top:12.6pt;width:153pt;height:7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uBj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">
              <v:textbox>
                <w:txbxContent>
                  <w:p w:rsidRPr="009557F4" w:rsidR="00AD1D5F" w:rsidP="003004C5" w:rsidRDefault="00AD1D5F" w14:paraId="07E84277" wp14:textId="77777777">
                    <w:pPr>
                      <w:spacing w:line="220" w:lineRule="exact"/>
                      <w:jc w:val="right"/>
                      <w:rPr>
                        <w:rFonts w:ascii="Trebuchet MS" w:hAnsi="Trebuchet MS"/>
                        <w:color w:val="003A69"/>
                        <w:sz w:val="16"/>
                        <w:szCs w:val="16"/>
                      </w:rPr>
                    </w:pPr>
                    <w:r w:rsidRPr="009557F4">
                      <w:rPr>
                        <w:rFonts w:ascii="Trebuchet MS" w:hAnsi="Trebuchet MS"/>
                        <w:b/>
                        <w:color w:val="003A69"/>
                        <w:sz w:val="16"/>
                        <w:szCs w:val="16"/>
                      </w:rPr>
                      <w:t>Office of the Chancellor</w:t>
                    </w:r>
                    <w:r w:rsidRPr="009557F4">
                      <w:rPr>
                        <w:rFonts w:ascii="Trebuchet MS" w:hAnsi="Trebuchet MS"/>
                        <w:b/>
                        <w:color w:val="003A69"/>
                        <w:sz w:val="16"/>
                        <w:szCs w:val="16"/>
                      </w:rPr>
                      <w:br/>
                    </w:r>
                    <w:r w:rsidRPr="009557F4">
                      <w:rPr>
                        <w:rFonts w:ascii="Trebuchet MS" w:hAnsi="Trebuchet MS"/>
                        <w:color w:val="003A69"/>
                        <w:sz w:val="16"/>
                        <w:szCs w:val="16"/>
                      </w:rPr>
                      <w:t>325 West Gaines Street, Suite 1614</w:t>
                    </w:r>
                    <w:r w:rsidRPr="009557F4">
                      <w:rPr>
                        <w:rFonts w:ascii="Trebuchet MS" w:hAnsi="Trebuchet MS"/>
                        <w:color w:val="003A69"/>
                        <w:sz w:val="16"/>
                        <w:szCs w:val="16"/>
                      </w:rPr>
                      <w:br/>
                    </w:r>
                    <w:r w:rsidRPr="009557F4">
                      <w:rPr>
                        <w:rFonts w:ascii="Trebuchet MS" w:hAnsi="Trebuchet MS"/>
                        <w:color w:val="003A69"/>
                        <w:sz w:val="16"/>
                        <w:szCs w:val="16"/>
                      </w:rPr>
                      <w:t>Tallahassee, FL 32399</w:t>
                    </w:r>
                    <w:r w:rsidRPr="009557F4">
                      <w:rPr>
                        <w:rFonts w:ascii="Trebuchet MS" w:hAnsi="Trebuchet MS"/>
                        <w:color w:val="003A69"/>
                        <w:sz w:val="16"/>
                        <w:szCs w:val="16"/>
                      </w:rPr>
                      <w:br/>
                    </w:r>
                    <w:r w:rsidRPr="009557F4">
                      <w:rPr>
                        <w:rFonts w:ascii="Trebuchet MS" w:hAnsi="Trebuchet MS"/>
                        <w:color w:val="003A69"/>
                        <w:sz w:val="16"/>
                        <w:szCs w:val="16"/>
                      </w:rPr>
                      <w:t>Phone 850.245.0466</w:t>
                    </w:r>
                    <w:r w:rsidRPr="009557F4">
                      <w:rPr>
                        <w:rFonts w:ascii="Trebuchet MS" w:hAnsi="Trebuchet MS"/>
                        <w:color w:val="003A69"/>
                        <w:sz w:val="16"/>
                        <w:szCs w:val="16"/>
                      </w:rPr>
                      <w:br/>
                    </w:r>
                    <w:r w:rsidRPr="009557F4">
                      <w:rPr>
                        <w:rFonts w:ascii="Trebuchet MS" w:hAnsi="Trebuchet MS"/>
                        <w:color w:val="003A69"/>
                        <w:sz w:val="16"/>
                        <w:szCs w:val="16"/>
                      </w:rPr>
                      <w:t>Fax 850.245.9685</w:t>
                    </w:r>
                    <w:r w:rsidRPr="009557F4">
                      <w:rPr>
                        <w:rFonts w:ascii="Trebuchet MS" w:hAnsi="Trebuchet MS"/>
                        <w:color w:val="003A69"/>
                        <w:sz w:val="16"/>
                        <w:szCs w:val="16"/>
                      </w:rPr>
                      <w:br/>
                    </w:r>
                    <w:r w:rsidRPr="009557F4">
                      <w:rPr>
                        <w:rFonts w:ascii="Trebuchet MS" w:hAnsi="Trebuchet MS"/>
                        <w:color w:val="003A69"/>
                        <w:sz w:val="16"/>
                        <w:szCs w:val="16"/>
                      </w:rPr>
                      <w:t>www.flbog.edu</w:t>
                    </w:r>
                  </w:p>
                </w:txbxContent>
              </v:textbox>
            </v:shape>
          </w:pict>
        </mc:Fallback>
      </mc:AlternateContent>
    </w:r>
    <w:r>
      <w:rPr>
        <w:noProof/>
      </w:rPr>
      <w:drawing>
        <wp:inline distT="0" distB="0" distL="0" distR="0" wp14:anchorId="0A59653E" wp14:editId="07777777">
          <wp:extent cx="2116633" cy="1171575"/>
          <wp:effectExtent l="19050" t="0" r="0" b="0"/>
          <wp:docPr id="3" name="Picture 3" descr="B1-BOG-wordmark-sta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BOG-wordmark-stacked.png"/>
                  <pic:cNvPicPr/>
                </pic:nvPicPr>
                <pic:blipFill>
                  <a:blip r:embed="rId1"/>
                  <a:stretch>
                    <a:fillRect/>
                  </a:stretch>
                </pic:blipFill>
                <pic:spPr>
                  <a:xfrm>
                    <a:off x="0" y="0"/>
                    <a:ext cx="2115799" cy="1171113"/>
                  </a:xfrm>
                  <a:prstGeom prst="rect">
                    <a:avLst/>
                  </a:prstGeom>
                </pic:spPr>
              </pic:pic>
            </a:graphicData>
          </a:graphic>
        </wp:inline>
      </w:drawing>
    </w:r>
  </w:p>
  <w:p w14:paraId="296FEF7D" w14:textId="77777777" w:rsidR="00AD1D5F" w:rsidRDefault="00AD1D5F" w:rsidP="00B7120E">
    <w:pPr>
      <w:pStyle w:val="Header"/>
      <w:ind w:left="-720"/>
      <w:rPr>
        <w:noProof/>
      </w:rPr>
    </w:pPr>
  </w:p>
  <w:p w14:paraId="7194DBDC" w14:textId="77777777" w:rsidR="00AD1D5F" w:rsidRDefault="00AD1D5F" w:rsidP="00B7120E">
    <w:pPr>
      <w:pStyle w:val="Header"/>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4223D"/>
    <w:multiLevelType w:val="hybridMultilevel"/>
    <w:tmpl w:val="9246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15F16"/>
    <w:multiLevelType w:val="hybridMultilevel"/>
    <w:tmpl w:val="B5E0C0A4"/>
    <w:lvl w:ilvl="0" w:tplc="31C47430">
      <w:start w:val="1"/>
      <w:numFmt w:val="decimal"/>
      <w:lvlText w:val="%1."/>
      <w:lvlJc w:val="left"/>
      <w:pPr>
        <w:ind w:left="720" w:hanging="36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A49D0"/>
    <w:multiLevelType w:val="hybridMultilevel"/>
    <w:tmpl w:val="E51E6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E55A9"/>
    <w:multiLevelType w:val="hybridMultilevel"/>
    <w:tmpl w:val="8FECCA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E0A1E"/>
    <w:multiLevelType w:val="hybridMultilevel"/>
    <w:tmpl w:val="8834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342893"/>
    <w:multiLevelType w:val="hybridMultilevel"/>
    <w:tmpl w:val="648811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99F2722"/>
    <w:multiLevelType w:val="hybridMultilevel"/>
    <w:tmpl w:val="03C6096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CAF28B3"/>
    <w:multiLevelType w:val="hybridMultilevel"/>
    <w:tmpl w:val="39CCCB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E427B2F"/>
    <w:multiLevelType w:val="hybridMultilevel"/>
    <w:tmpl w:val="E66C45A4"/>
    <w:lvl w:ilvl="0" w:tplc="77A6A3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8"/>
  </w:num>
  <w:num w:numId="4">
    <w:abstractNumId w:val="1"/>
  </w:num>
  <w:num w:numId="5">
    <w:abstractNumId w:val="6"/>
  </w:num>
  <w:num w:numId="6">
    <w:abstractNumId w:val="7"/>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47"/>
    <w:rsid w:val="000112F3"/>
    <w:rsid w:val="0001587B"/>
    <w:rsid w:val="00052644"/>
    <w:rsid w:val="00053E49"/>
    <w:rsid w:val="00060BD5"/>
    <w:rsid w:val="00063884"/>
    <w:rsid w:val="00090036"/>
    <w:rsid w:val="0009365B"/>
    <w:rsid w:val="000A32D2"/>
    <w:rsid w:val="000A5963"/>
    <w:rsid w:val="000D283F"/>
    <w:rsid w:val="000E243B"/>
    <w:rsid w:val="000E345C"/>
    <w:rsid w:val="000F1C2E"/>
    <w:rsid w:val="00117D08"/>
    <w:rsid w:val="0017690A"/>
    <w:rsid w:val="001D016B"/>
    <w:rsid w:val="001F4F26"/>
    <w:rsid w:val="002073E2"/>
    <w:rsid w:val="00211E69"/>
    <w:rsid w:val="002303B9"/>
    <w:rsid w:val="00240D6A"/>
    <w:rsid w:val="002624F1"/>
    <w:rsid w:val="00271E7F"/>
    <w:rsid w:val="00296417"/>
    <w:rsid w:val="002B41BE"/>
    <w:rsid w:val="002E2203"/>
    <w:rsid w:val="002F39AD"/>
    <w:rsid w:val="003004C5"/>
    <w:rsid w:val="0033514D"/>
    <w:rsid w:val="003546AF"/>
    <w:rsid w:val="00355EB1"/>
    <w:rsid w:val="003877F9"/>
    <w:rsid w:val="00396601"/>
    <w:rsid w:val="003971B9"/>
    <w:rsid w:val="003E5478"/>
    <w:rsid w:val="003F1017"/>
    <w:rsid w:val="003F37D6"/>
    <w:rsid w:val="00433F21"/>
    <w:rsid w:val="00457991"/>
    <w:rsid w:val="00485349"/>
    <w:rsid w:val="00495C12"/>
    <w:rsid w:val="004B4F3E"/>
    <w:rsid w:val="004B5923"/>
    <w:rsid w:val="004B7528"/>
    <w:rsid w:val="004C0A64"/>
    <w:rsid w:val="004C4AEF"/>
    <w:rsid w:val="004D167C"/>
    <w:rsid w:val="004D38AC"/>
    <w:rsid w:val="004D44F1"/>
    <w:rsid w:val="00520909"/>
    <w:rsid w:val="00571E79"/>
    <w:rsid w:val="00575055"/>
    <w:rsid w:val="00592455"/>
    <w:rsid w:val="005B67D5"/>
    <w:rsid w:val="005E3EB8"/>
    <w:rsid w:val="00606051"/>
    <w:rsid w:val="006117C8"/>
    <w:rsid w:val="00625AB9"/>
    <w:rsid w:val="006438F5"/>
    <w:rsid w:val="00690214"/>
    <w:rsid w:val="00691172"/>
    <w:rsid w:val="006A257D"/>
    <w:rsid w:val="006A414E"/>
    <w:rsid w:val="006C5462"/>
    <w:rsid w:val="006F5CC0"/>
    <w:rsid w:val="0070331D"/>
    <w:rsid w:val="00703CAB"/>
    <w:rsid w:val="00725231"/>
    <w:rsid w:val="007450AD"/>
    <w:rsid w:val="00782F32"/>
    <w:rsid w:val="007A652A"/>
    <w:rsid w:val="007A734C"/>
    <w:rsid w:val="007B7347"/>
    <w:rsid w:val="008139B8"/>
    <w:rsid w:val="00833486"/>
    <w:rsid w:val="00865AF9"/>
    <w:rsid w:val="00896509"/>
    <w:rsid w:val="008F72CD"/>
    <w:rsid w:val="00922EE7"/>
    <w:rsid w:val="009331E2"/>
    <w:rsid w:val="00940AF5"/>
    <w:rsid w:val="009557F4"/>
    <w:rsid w:val="00960CD0"/>
    <w:rsid w:val="009756EC"/>
    <w:rsid w:val="0097770F"/>
    <w:rsid w:val="009811E3"/>
    <w:rsid w:val="0099649C"/>
    <w:rsid w:val="009A6B47"/>
    <w:rsid w:val="009A7DA8"/>
    <w:rsid w:val="009F1662"/>
    <w:rsid w:val="009F1B51"/>
    <w:rsid w:val="00A36E53"/>
    <w:rsid w:val="00A45555"/>
    <w:rsid w:val="00A518BD"/>
    <w:rsid w:val="00A54C68"/>
    <w:rsid w:val="00A934A7"/>
    <w:rsid w:val="00AA3573"/>
    <w:rsid w:val="00AB1DCC"/>
    <w:rsid w:val="00AC2FEA"/>
    <w:rsid w:val="00AC79EF"/>
    <w:rsid w:val="00AD1D5F"/>
    <w:rsid w:val="00AD2A3A"/>
    <w:rsid w:val="00B1002E"/>
    <w:rsid w:val="00B21EC1"/>
    <w:rsid w:val="00B41530"/>
    <w:rsid w:val="00B47093"/>
    <w:rsid w:val="00B7120E"/>
    <w:rsid w:val="00B83CAF"/>
    <w:rsid w:val="00B86968"/>
    <w:rsid w:val="00BA1CD7"/>
    <w:rsid w:val="00BA4233"/>
    <w:rsid w:val="00BA79D4"/>
    <w:rsid w:val="00BE0A9A"/>
    <w:rsid w:val="00BE6BEB"/>
    <w:rsid w:val="00C00845"/>
    <w:rsid w:val="00C011DA"/>
    <w:rsid w:val="00C068EC"/>
    <w:rsid w:val="00C25293"/>
    <w:rsid w:val="00C25FD2"/>
    <w:rsid w:val="00C3618C"/>
    <w:rsid w:val="00C56E94"/>
    <w:rsid w:val="00C73250"/>
    <w:rsid w:val="00C92039"/>
    <w:rsid w:val="00D83163"/>
    <w:rsid w:val="00DA4B96"/>
    <w:rsid w:val="00DA5E95"/>
    <w:rsid w:val="00DA7508"/>
    <w:rsid w:val="00DB31AC"/>
    <w:rsid w:val="00DC00E2"/>
    <w:rsid w:val="00DD3207"/>
    <w:rsid w:val="00DF272A"/>
    <w:rsid w:val="00DF6BDD"/>
    <w:rsid w:val="00E035F3"/>
    <w:rsid w:val="00E32DCA"/>
    <w:rsid w:val="00E45130"/>
    <w:rsid w:val="00E97DCF"/>
    <w:rsid w:val="00ED01C3"/>
    <w:rsid w:val="00ED0268"/>
    <w:rsid w:val="00F000F2"/>
    <w:rsid w:val="00F03DFD"/>
    <w:rsid w:val="00F04078"/>
    <w:rsid w:val="00F330B6"/>
    <w:rsid w:val="00F57266"/>
    <w:rsid w:val="00F721DC"/>
    <w:rsid w:val="00F77704"/>
    <w:rsid w:val="00F90C02"/>
    <w:rsid w:val="00F920B9"/>
    <w:rsid w:val="00F97E9E"/>
    <w:rsid w:val="78A26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7DD7A1E"/>
  <w15:docId w15:val="{700BA270-17AC-46E5-B80E-3BB25747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G Letterhead"/>
    <w:qFormat/>
    <w:rsid w:val="00396601"/>
    <w:rPr>
      <w:rFonts w:ascii="Book Antiqua" w:eastAsia="Times New Roman" w:hAnsi="Book Antiqua"/>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4A7"/>
    <w:pPr>
      <w:tabs>
        <w:tab w:val="center" w:pos="4680"/>
        <w:tab w:val="right" w:pos="9360"/>
      </w:tabs>
    </w:pPr>
  </w:style>
  <w:style w:type="character" w:customStyle="1" w:styleId="HeaderChar">
    <w:name w:val="Header Char"/>
    <w:basedOn w:val="DefaultParagraphFont"/>
    <w:link w:val="Header"/>
    <w:uiPriority w:val="99"/>
    <w:locked/>
    <w:rsid w:val="00A934A7"/>
    <w:rPr>
      <w:rFonts w:cs="Times New Roman"/>
    </w:rPr>
  </w:style>
  <w:style w:type="paragraph" w:styleId="Footer">
    <w:name w:val="footer"/>
    <w:basedOn w:val="Normal"/>
    <w:link w:val="FooterChar"/>
    <w:semiHidden/>
    <w:rsid w:val="00A934A7"/>
    <w:pPr>
      <w:tabs>
        <w:tab w:val="center" w:pos="4680"/>
        <w:tab w:val="right" w:pos="9360"/>
      </w:tabs>
    </w:pPr>
  </w:style>
  <w:style w:type="character" w:customStyle="1" w:styleId="FooterChar">
    <w:name w:val="Footer Char"/>
    <w:basedOn w:val="DefaultParagraphFont"/>
    <w:link w:val="Footer"/>
    <w:semiHidden/>
    <w:locked/>
    <w:rsid w:val="00A934A7"/>
    <w:rPr>
      <w:rFonts w:cs="Times New Roman"/>
    </w:rPr>
  </w:style>
  <w:style w:type="paragraph" w:styleId="BalloonText">
    <w:name w:val="Balloon Text"/>
    <w:basedOn w:val="Normal"/>
    <w:link w:val="BalloonTextChar"/>
    <w:semiHidden/>
    <w:rsid w:val="00A934A7"/>
    <w:rPr>
      <w:rFonts w:ascii="Tahoma" w:hAnsi="Tahoma" w:cs="Tahoma"/>
      <w:sz w:val="16"/>
      <w:szCs w:val="16"/>
    </w:rPr>
  </w:style>
  <w:style w:type="character" w:customStyle="1" w:styleId="BalloonTextChar">
    <w:name w:val="Balloon Text Char"/>
    <w:basedOn w:val="DefaultParagraphFont"/>
    <w:link w:val="BalloonText"/>
    <w:semiHidden/>
    <w:locked/>
    <w:rsid w:val="00A934A7"/>
    <w:rPr>
      <w:rFonts w:ascii="Tahoma" w:hAnsi="Tahoma" w:cs="Tahoma"/>
      <w:sz w:val="16"/>
      <w:szCs w:val="16"/>
    </w:rPr>
  </w:style>
  <w:style w:type="paragraph" w:styleId="ListParagraph">
    <w:name w:val="List Paragraph"/>
    <w:basedOn w:val="Normal"/>
    <w:uiPriority w:val="34"/>
    <w:qFormat/>
    <w:rsid w:val="00AD2A3A"/>
    <w:pPr>
      <w:spacing w:after="160" w:line="259" w:lineRule="auto"/>
      <w:ind w:left="720"/>
      <w:contextualSpacing/>
    </w:pPr>
    <w:rPr>
      <w:rFonts w:asciiTheme="minorHAnsi" w:eastAsiaTheme="minorHAnsi" w:hAnsiTheme="minorHAnsi" w:cstheme="minorBidi"/>
      <w:sz w:val="22"/>
    </w:rPr>
  </w:style>
  <w:style w:type="character" w:styleId="Hyperlink">
    <w:name w:val="Hyperlink"/>
    <w:basedOn w:val="DefaultParagraphFont"/>
    <w:uiPriority w:val="99"/>
    <w:semiHidden/>
    <w:unhideWhenUsed/>
    <w:rsid w:val="00B1002E"/>
    <w:rPr>
      <w:color w:val="0000FF"/>
      <w:u w:val="single"/>
    </w:rPr>
  </w:style>
  <w:style w:type="paragraph" w:styleId="FootnoteText">
    <w:name w:val="footnote text"/>
    <w:basedOn w:val="Normal"/>
    <w:link w:val="FootnoteTextChar"/>
    <w:semiHidden/>
    <w:rsid w:val="00F97E9E"/>
    <w:rPr>
      <w:rFonts w:ascii="Times New Roman" w:hAnsi="Times New Roman"/>
      <w:sz w:val="20"/>
      <w:szCs w:val="20"/>
    </w:rPr>
  </w:style>
  <w:style w:type="character" w:customStyle="1" w:styleId="FootnoteTextChar">
    <w:name w:val="Footnote Text Char"/>
    <w:basedOn w:val="DefaultParagraphFont"/>
    <w:link w:val="FootnoteText"/>
    <w:semiHidden/>
    <w:rsid w:val="00F97E9E"/>
    <w:rPr>
      <w:rFonts w:ascii="Times New Roman" w:eastAsia="Times New Roman" w:hAnsi="Times New Roman"/>
    </w:rPr>
  </w:style>
  <w:style w:type="character" w:styleId="FootnoteReference">
    <w:name w:val="footnote reference"/>
    <w:semiHidden/>
    <w:rsid w:val="00F97E9E"/>
    <w:rPr>
      <w:vertAlign w:val="superscript"/>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Book Antiqua" w:eastAsia="Times New Roman" w:hAnsi="Book Antiqua"/>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549104">
      <w:bodyDiv w:val="1"/>
      <w:marLeft w:val="0"/>
      <w:marRight w:val="0"/>
      <w:marTop w:val="0"/>
      <w:marBottom w:val="0"/>
      <w:divBdr>
        <w:top w:val="none" w:sz="0" w:space="0" w:color="auto"/>
        <w:left w:val="none" w:sz="0" w:space="0" w:color="auto"/>
        <w:bottom w:val="none" w:sz="0" w:space="0" w:color="auto"/>
        <w:right w:val="none" w:sz="0" w:space="0" w:color="auto"/>
      </w:divBdr>
    </w:div>
    <w:div w:id="128557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nneth.Ogletree@flbog.edu" TargetMode="External"/><Relationship Id="rId13" Type="http://schemas.openxmlformats.org/officeDocument/2006/relationships/theme" Target="theme/theme1.xml"/><Relationship Id="rId3" Type="http://schemas.openxmlformats.org/officeDocument/2006/relationships/settings" Target="settings.xml"/><Relationship Id="Ref603bc039c84539" Type="http://schemas.microsoft.com/office/2016/09/relationships/commentsIds" Target="commentsIds.xml"/><Relationship Id="rId7" Type="http://schemas.openxmlformats.org/officeDocument/2006/relationships/hyperlink" Target="https://www.flbog.edu/board/office/fac/budgetinstructions.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radulski\AppData\Local\Microsoft\Windows\Temporary%20Internet%20Files\Content.Outlook\U7VKZIFE\BOG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BOG_letterhead.dotx</Template>
  <TotalTime>95</TotalTime>
  <Pages>6</Pages>
  <Words>1933</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doeadmin</dc:creator>
  <cp:lastModifiedBy>Azzato, Kristine</cp:lastModifiedBy>
  <cp:revision>15</cp:revision>
  <cp:lastPrinted>2019-04-05T19:14:00Z</cp:lastPrinted>
  <dcterms:created xsi:type="dcterms:W3CDTF">2019-04-11T16:23:00Z</dcterms:created>
  <dcterms:modified xsi:type="dcterms:W3CDTF">2019-04-16T13:58:00Z</dcterms:modified>
</cp:coreProperties>
</file>